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38F41" w14:textId="77777777" w:rsidR="00FC6F17" w:rsidRDefault="00FC6F17" w:rsidP="000B4C9F">
      <w:pPr>
        <w:pBdr>
          <w:top w:val="single" w:sz="8" w:space="1" w:color="000000"/>
          <w:left w:val="single" w:sz="8" w:space="0" w:color="000000"/>
          <w:bottom w:val="single" w:sz="8" w:space="1" w:color="000000"/>
          <w:right w:val="single" w:sz="8" w:space="1" w:color="000000"/>
        </w:pBdr>
        <w:rPr>
          <w:rFonts w:eastAsia="MS Mincho"/>
          <w:b/>
          <w:bCs/>
          <w:color w:val="365F91"/>
          <w:sz w:val="44"/>
          <w:szCs w:val="44"/>
          <w:lang w:val="en-GB"/>
        </w:rPr>
      </w:pPr>
      <w:bookmarkStart w:id="0" w:name="_GoBack"/>
      <w:bookmarkEnd w:id="0"/>
    </w:p>
    <w:p w14:paraId="5FEB971D" w14:textId="77777777" w:rsidR="00FC6F17" w:rsidRPr="00FC6F17" w:rsidRDefault="00887108" w:rsidP="00FC6F17">
      <w:pPr>
        <w:pBdr>
          <w:top w:val="single" w:sz="8" w:space="1" w:color="000000"/>
          <w:left w:val="single" w:sz="8" w:space="0" w:color="000000"/>
          <w:bottom w:val="single" w:sz="8" w:space="1" w:color="000000"/>
          <w:right w:val="single" w:sz="8" w:space="1" w:color="000000"/>
        </w:pBdr>
        <w:spacing w:line="276" w:lineRule="auto"/>
        <w:jc w:val="center"/>
        <w:rPr>
          <w:rFonts w:eastAsia="MS Mincho"/>
          <w:b/>
          <w:bCs/>
          <w:color w:val="365F91"/>
          <w:sz w:val="44"/>
          <w:szCs w:val="44"/>
          <w:lang w:val="en-GB"/>
          <w14:shadow w14:blurRad="50800" w14:dist="38100" w14:dir="2700000" w14:sx="100000" w14:sy="100000" w14:kx="0" w14:ky="0" w14:algn="tl">
            <w14:srgbClr w14:val="000000">
              <w14:alpha w14:val="60000"/>
            </w14:srgbClr>
          </w14:shadow>
        </w:rPr>
      </w:pPr>
      <w:r>
        <w:rPr>
          <w:noProof/>
          <w:lang w:val="en-US" w:eastAsia="zh-CN"/>
        </w:rPr>
        <w:drawing>
          <wp:inline distT="0" distB="0" distL="0" distR="0" wp14:anchorId="4F5E985C" wp14:editId="7B07DD6E">
            <wp:extent cx="5731510" cy="3550052"/>
            <wp:effectExtent l="0" t="0" r="2540" b="0"/>
            <wp:docPr id="1" name="Picture 1" descr="Risultati immagini per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ustainable development go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50052"/>
                    </a:xfrm>
                    <a:prstGeom prst="rect">
                      <a:avLst/>
                    </a:prstGeom>
                    <a:noFill/>
                    <a:ln>
                      <a:noFill/>
                    </a:ln>
                  </pic:spPr>
                </pic:pic>
              </a:graphicData>
            </a:graphic>
          </wp:inline>
        </w:drawing>
      </w:r>
      <w:r w:rsidR="00FC6F17" w:rsidRPr="00FC6F17">
        <w:rPr>
          <w:rFonts w:eastAsia="MS Mincho"/>
          <w:b/>
          <w:bCs/>
          <w:color w:val="365F91"/>
          <w:sz w:val="44"/>
          <w:szCs w:val="44"/>
          <w:lang w:val="en-GB"/>
          <w14:shadow w14:blurRad="50800" w14:dist="38100" w14:dir="2700000" w14:sx="100000" w14:sy="100000" w14:kx="0" w14:ky="0" w14:algn="tl">
            <w14:srgbClr w14:val="000000">
              <w14:alpha w14:val="60000"/>
            </w14:srgbClr>
          </w14:shadow>
        </w:rPr>
        <w:t xml:space="preserve">                                 </w:t>
      </w:r>
    </w:p>
    <w:p w14:paraId="5EFFD718" w14:textId="77777777" w:rsidR="00161DB7" w:rsidRDefault="00161DB7" w:rsidP="00887108">
      <w:pPr>
        <w:pBdr>
          <w:top w:val="single" w:sz="8" w:space="1" w:color="000000"/>
          <w:left w:val="single" w:sz="8" w:space="0" w:color="000000"/>
          <w:bottom w:val="single" w:sz="8" w:space="1" w:color="000000"/>
          <w:right w:val="single" w:sz="8" w:space="1" w:color="000000"/>
        </w:pBdr>
        <w:spacing w:line="276" w:lineRule="auto"/>
        <w:jc w:val="center"/>
        <w:rPr>
          <w:rFonts w:eastAsia="MS Mincho"/>
          <w:b/>
          <w:bCs/>
          <w:color w:val="365F91"/>
          <w:sz w:val="40"/>
          <w:szCs w:val="44"/>
          <w:lang w:val="en-GB"/>
        </w:rPr>
      </w:pPr>
    </w:p>
    <w:p w14:paraId="6C111FF4" w14:textId="4A8B59C6" w:rsidR="00887108" w:rsidRPr="00B56472" w:rsidRDefault="00887108" w:rsidP="00887108">
      <w:pPr>
        <w:pBdr>
          <w:top w:val="single" w:sz="8" w:space="1" w:color="000000"/>
          <w:left w:val="single" w:sz="8" w:space="0" w:color="000000"/>
          <w:bottom w:val="single" w:sz="8" w:space="1" w:color="000000"/>
          <w:right w:val="single" w:sz="8" w:space="1" w:color="000000"/>
        </w:pBdr>
        <w:spacing w:line="276" w:lineRule="auto"/>
        <w:jc w:val="center"/>
        <w:rPr>
          <w:rFonts w:eastAsia="MS Mincho"/>
          <w:b/>
          <w:bCs/>
          <w:color w:val="365F91"/>
          <w:sz w:val="40"/>
          <w:szCs w:val="44"/>
          <w:lang w:val="en-GB"/>
          <w14:shadow w14:blurRad="50800" w14:dist="38100" w14:dir="2700000" w14:sx="100000" w14:sy="100000" w14:kx="0" w14:ky="0" w14:algn="tl">
            <w14:srgbClr w14:val="000000">
              <w14:alpha w14:val="60000"/>
            </w14:srgbClr>
          </w14:shadow>
        </w:rPr>
      </w:pPr>
      <w:r w:rsidRPr="00B56472">
        <w:rPr>
          <w:rFonts w:eastAsia="MS Mincho"/>
          <w:b/>
          <w:bCs/>
          <w:color w:val="365F91"/>
          <w:sz w:val="40"/>
          <w:szCs w:val="44"/>
          <w:lang w:val="en-GB"/>
        </w:rPr>
        <w:t>COURSE DESCRIPTION</w:t>
      </w:r>
    </w:p>
    <w:p w14:paraId="6803CD79" w14:textId="77777777" w:rsidR="00887108" w:rsidRPr="00E7786F" w:rsidRDefault="00887108" w:rsidP="00887108">
      <w:pPr>
        <w:pBdr>
          <w:top w:val="single" w:sz="8" w:space="1" w:color="000000"/>
          <w:left w:val="single" w:sz="8" w:space="0" w:color="000000"/>
          <w:bottom w:val="single" w:sz="8" w:space="1" w:color="000000"/>
          <w:right w:val="single" w:sz="8" w:space="1" w:color="000000"/>
        </w:pBdr>
        <w:spacing w:line="276" w:lineRule="auto"/>
        <w:jc w:val="center"/>
        <w:rPr>
          <w:rFonts w:eastAsia="MS Mincho"/>
          <w:b/>
          <w:bCs/>
          <w:color w:val="365F91"/>
          <w:sz w:val="40"/>
          <w:szCs w:val="44"/>
          <w:lang w:val="en-GB"/>
          <w14:shadow w14:blurRad="50800" w14:dist="38100" w14:dir="2700000" w14:sx="100000" w14:sy="100000" w14:kx="0" w14:ky="0" w14:algn="tl">
            <w14:srgbClr w14:val="000000">
              <w14:alpha w14:val="60000"/>
            </w14:srgbClr>
          </w14:shadow>
        </w:rPr>
      </w:pPr>
    </w:p>
    <w:p w14:paraId="74EE8248" w14:textId="77777777" w:rsidR="00887108" w:rsidRDefault="00887108" w:rsidP="00887108">
      <w:pPr>
        <w:pBdr>
          <w:top w:val="single" w:sz="8" w:space="1" w:color="000000"/>
          <w:left w:val="single" w:sz="8" w:space="0" w:color="000000"/>
          <w:bottom w:val="single" w:sz="8" w:space="1" w:color="000000"/>
          <w:right w:val="single" w:sz="8" w:space="1" w:color="000000"/>
        </w:pBdr>
        <w:jc w:val="center"/>
        <w:rPr>
          <w:rFonts w:eastAsia="MS Mincho"/>
          <w:b/>
          <w:bCs/>
          <w:color w:val="365F91"/>
          <w:sz w:val="44"/>
          <w:szCs w:val="48"/>
          <w:lang w:val="en-GB"/>
          <w14:shadow w14:blurRad="50800" w14:dist="38100" w14:dir="2700000" w14:sx="100000" w14:sy="100000" w14:kx="0" w14:ky="0" w14:algn="tl">
            <w14:srgbClr w14:val="000000">
              <w14:alpha w14:val="60000"/>
            </w14:srgbClr>
          </w14:shadow>
        </w:rPr>
      </w:pPr>
      <w:r w:rsidRPr="00E7786F">
        <w:rPr>
          <w:rFonts w:eastAsia="MS Mincho"/>
          <w:b/>
          <w:bCs/>
          <w:color w:val="365F91"/>
          <w:sz w:val="44"/>
          <w:szCs w:val="48"/>
          <w:lang w:val="en-GB"/>
          <w14:shadow w14:blurRad="50800" w14:dist="38100" w14:dir="2700000" w14:sx="100000" w14:sy="100000" w14:kx="0" w14:ky="0" w14:algn="tl">
            <w14:srgbClr w14:val="000000">
              <w14:alpha w14:val="60000"/>
            </w14:srgbClr>
          </w14:shadow>
        </w:rPr>
        <w:t>Sustainable Development Goals</w:t>
      </w:r>
    </w:p>
    <w:p w14:paraId="7D08F080" w14:textId="3E2C716E" w:rsidR="001B72BB" w:rsidRDefault="00887108" w:rsidP="001B72BB">
      <w:pPr>
        <w:pBdr>
          <w:top w:val="single" w:sz="8" w:space="1" w:color="000000"/>
          <w:left w:val="single" w:sz="8" w:space="0" w:color="000000"/>
          <w:bottom w:val="single" w:sz="8" w:space="1" w:color="000000"/>
          <w:right w:val="single" w:sz="8" w:space="1" w:color="000000"/>
        </w:pBdr>
        <w:jc w:val="center"/>
        <w:rPr>
          <w:rFonts w:eastAsia="MS Mincho"/>
          <w:b/>
          <w:bCs/>
          <w:color w:val="FF0000"/>
          <w:sz w:val="40"/>
          <w:szCs w:val="40"/>
          <w:lang w:val="en-GB"/>
          <w14:shadow w14:blurRad="50800" w14:dist="38100" w14:dir="2700000" w14:sx="100000" w14:sy="100000" w14:kx="0" w14:ky="0" w14:algn="tl">
            <w14:srgbClr w14:val="000000">
              <w14:alpha w14:val="60000"/>
            </w14:srgbClr>
          </w14:shadow>
        </w:rPr>
      </w:pPr>
      <w:r w:rsidRPr="006A33C9">
        <w:rPr>
          <w:rFonts w:eastAsia="MS Mincho"/>
          <w:b/>
          <w:bCs/>
          <w:color w:val="365F91"/>
          <w:sz w:val="40"/>
          <w:szCs w:val="40"/>
          <w:lang w:val="en-GB"/>
          <w14:shadow w14:blurRad="50800" w14:dist="38100" w14:dir="2700000" w14:sx="100000" w14:sy="100000" w14:kx="0" w14:ky="0" w14:algn="tl">
            <w14:srgbClr w14:val="000000">
              <w14:alpha w14:val="60000"/>
            </w14:srgbClr>
          </w14:shadow>
        </w:rPr>
        <w:t>The 2030 Agenda for Sustainable Development</w:t>
      </w:r>
      <w:r w:rsidR="00161DB7">
        <w:rPr>
          <w:rFonts w:eastAsia="MS Mincho"/>
          <w:b/>
          <w:bCs/>
          <w:color w:val="365F91"/>
          <w:sz w:val="40"/>
          <w:szCs w:val="40"/>
          <w:lang w:val="en-GB"/>
          <w14:shadow w14:blurRad="50800" w14:dist="38100" w14:dir="2700000" w14:sx="100000" w14:sy="100000" w14:kx="0" w14:ky="0" w14:algn="tl">
            <w14:srgbClr w14:val="000000">
              <w14:alpha w14:val="60000"/>
            </w14:srgbClr>
          </w14:shadow>
        </w:rPr>
        <w:t>:</w:t>
      </w:r>
    </w:p>
    <w:p w14:paraId="5AFF5183" w14:textId="1A976C8F" w:rsidR="00887108" w:rsidRPr="00161DB7" w:rsidRDefault="001B72BB" w:rsidP="001B72BB">
      <w:pPr>
        <w:pBdr>
          <w:top w:val="single" w:sz="8" w:space="1" w:color="000000"/>
          <w:left w:val="single" w:sz="8" w:space="0" w:color="000000"/>
          <w:bottom w:val="single" w:sz="8" w:space="1" w:color="000000"/>
          <w:right w:val="single" w:sz="8" w:space="1" w:color="000000"/>
        </w:pBdr>
        <w:jc w:val="center"/>
        <w:rPr>
          <w:rFonts w:eastAsia="MS Mincho"/>
          <w:bCs/>
          <w:color w:val="365F91"/>
          <w:sz w:val="40"/>
          <w:szCs w:val="40"/>
          <w:lang w:val="en-GB"/>
          <w14:shadow w14:blurRad="50800" w14:dist="38100" w14:dir="2700000" w14:sx="100000" w14:sy="100000" w14:kx="0" w14:ky="0" w14:algn="tl">
            <w14:srgbClr w14:val="000000">
              <w14:alpha w14:val="60000"/>
            </w14:srgbClr>
          </w14:shadow>
        </w:rPr>
      </w:pPr>
      <w:r w:rsidRPr="00161DB7">
        <w:rPr>
          <w:rFonts w:eastAsia="MS Mincho"/>
          <w:bCs/>
          <w:color w:val="365F91"/>
          <w:sz w:val="40"/>
          <w:szCs w:val="40"/>
          <w:lang w:val="en-GB"/>
          <w14:shadow w14:blurRad="50800" w14:dist="38100" w14:dir="2700000" w14:sx="100000" w14:sy="100000" w14:kx="0" w14:ky="0" w14:algn="tl">
            <w14:srgbClr w14:val="000000">
              <w14:alpha w14:val="60000"/>
            </w14:srgbClr>
          </w14:shadow>
        </w:rPr>
        <w:t>The particular importance of SDG 8 (Decent Work) for the National Development Agendas</w:t>
      </w:r>
    </w:p>
    <w:p w14:paraId="0FE707E7" w14:textId="77777777" w:rsidR="00887108" w:rsidRDefault="00887108" w:rsidP="00FC6F17">
      <w:pPr>
        <w:pBdr>
          <w:top w:val="single" w:sz="8" w:space="1" w:color="000000"/>
          <w:left w:val="single" w:sz="8" w:space="0" w:color="000000"/>
          <w:bottom w:val="single" w:sz="8" w:space="1" w:color="000000"/>
          <w:right w:val="single" w:sz="8" w:space="1" w:color="000000"/>
        </w:pBdr>
        <w:jc w:val="center"/>
        <w:rPr>
          <w:rFonts w:eastAsia="MS Mincho"/>
          <w:b/>
          <w:bCs/>
          <w:color w:val="365F91"/>
          <w:sz w:val="44"/>
          <w:szCs w:val="44"/>
          <w:lang w:val="en-GB"/>
          <w14:shadow w14:blurRad="50800" w14:dist="38100" w14:dir="2700000" w14:sx="100000" w14:sy="100000" w14:kx="0" w14:ky="0" w14:algn="tl">
            <w14:srgbClr w14:val="000000">
              <w14:alpha w14:val="60000"/>
            </w14:srgbClr>
          </w14:shadow>
        </w:rPr>
      </w:pPr>
    </w:p>
    <w:p w14:paraId="2D26DF51" w14:textId="42040F35" w:rsidR="00FC6F17" w:rsidRPr="00161DB7" w:rsidRDefault="005053EF" w:rsidP="00FC6F17">
      <w:pPr>
        <w:pBdr>
          <w:top w:val="single" w:sz="8" w:space="1" w:color="000000"/>
          <w:left w:val="single" w:sz="8" w:space="0" w:color="000000"/>
          <w:bottom w:val="single" w:sz="8" w:space="1" w:color="000000"/>
          <w:right w:val="single" w:sz="8" w:space="1" w:color="000000"/>
        </w:pBdr>
        <w:jc w:val="center"/>
        <w:rPr>
          <w:rFonts w:eastAsia="MS Mincho"/>
          <w:bCs/>
          <w:color w:val="365F91"/>
          <w:sz w:val="44"/>
          <w:szCs w:val="44"/>
          <w:lang w:val="en-GB"/>
          <w14:shadow w14:blurRad="50800" w14:dist="38100" w14:dir="2700000" w14:sx="100000" w14:sy="100000" w14:kx="0" w14:ky="0" w14:algn="tl">
            <w14:srgbClr w14:val="000000">
              <w14:alpha w14:val="60000"/>
            </w14:srgbClr>
          </w14:shadow>
        </w:rPr>
      </w:pPr>
      <w:r w:rsidRPr="00161DB7">
        <w:rPr>
          <w:rFonts w:eastAsia="MS Mincho"/>
          <w:bCs/>
          <w:color w:val="365F91"/>
          <w:sz w:val="44"/>
          <w:szCs w:val="44"/>
          <w:lang w:val="en-GB"/>
          <w14:shadow w14:blurRad="50800" w14:dist="38100" w14:dir="2700000" w14:sx="100000" w14:sy="100000" w14:kx="0" w14:ky="0" w14:algn="tl">
            <w14:srgbClr w14:val="000000">
              <w14:alpha w14:val="60000"/>
            </w14:srgbClr>
          </w14:shadow>
        </w:rPr>
        <w:t>Distance Learning Course</w:t>
      </w:r>
    </w:p>
    <w:p w14:paraId="30C846F0" w14:textId="6C5EB7A2" w:rsidR="00161DB7" w:rsidRPr="00161DB7" w:rsidRDefault="00161DB7" w:rsidP="00FC6F17">
      <w:pPr>
        <w:pBdr>
          <w:top w:val="single" w:sz="8" w:space="1" w:color="000000"/>
          <w:left w:val="single" w:sz="8" w:space="0" w:color="000000"/>
          <w:bottom w:val="single" w:sz="8" w:space="1" w:color="000000"/>
          <w:right w:val="single" w:sz="8" w:space="1" w:color="000000"/>
        </w:pBdr>
        <w:jc w:val="center"/>
        <w:rPr>
          <w:rFonts w:eastAsia="MS Mincho"/>
          <w:bCs/>
          <w:color w:val="365F91"/>
          <w:sz w:val="44"/>
          <w:szCs w:val="44"/>
          <w:lang w:val="en-GB"/>
          <w14:shadow w14:blurRad="50800" w14:dist="38100" w14:dir="2700000" w14:sx="100000" w14:sy="100000" w14:kx="0" w14:ky="0" w14:algn="tl">
            <w14:srgbClr w14:val="000000">
              <w14:alpha w14:val="60000"/>
            </w14:srgbClr>
          </w14:shadow>
        </w:rPr>
      </w:pPr>
      <w:r w:rsidRPr="00161DB7">
        <w:rPr>
          <w:rFonts w:eastAsia="MS Mincho"/>
          <w:bCs/>
          <w:color w:val="365F91"/>
          <w:sz w:val="44"/>
          <w:szCs w:val="44"/>
          <w:lang w:val="en-GB"/>
          <w14:shadow w14:blurRad="50800" w14:dist="38100" w14:dir="2700000" w14:sx="100000" w14:sy="100000" w14:kx="0" w14:ky="0" w14:algn="tl">
            <w14:srgbClr w14:val="000000">
              <w14:alpha w14:val="60000"/>
            </w14:srgbClr>
          </w14:shadow>
        </w:rPr>
        <w:t>(Duration: 8 weeks)</w:t>
      </w:r>
    </w:p>
    <w:p w14:paraId="4751FB52" w14:textId="77777777" w:rsidR="00FC6F17" w:rsidRPr="00FC6F17" w:rsidRDefault="00FC6F17" w:rsidP="001B72BB">
      <w:pPr>
        <w:pBdr>
          <w:top w:val="single" w:sz="8" w:space="1" w:color="000000"/>
          <w:left w:val="single" w:sz="8" w:space="0" w:color="000000"/>
          <w:bottom w:val="single" w:sz="8" w:space="1" w:color="000000"/>
          <w:right w:val="single" w:sz="8" w:space="1" w:color="000000"/>
        </w:pBdr>
        <w:rPr>
          <w:rFonts w:eastAsia="MS Mincho"/>
          <w:b/>
          <w:bCs/>
          <w:color w:val="365F91"/>
          <w:sz w:val="44"/>
          <w:szCs w:val="44"/>
          <w:lang w:val="en-GB"/>
          <w14:shadow w14:blurRad="50800" w14:dist="38100" w14:dir="2700000" w14:sx="100000" w14:sy="100000" w14:kx="0" w14:ky="0" w14:algn="tl">
            <w14:srgbClr w14:val="000000">
              <w14:alpha w14:val="60000"/>
            </w14:srgbClr>
          </w14:shadow>
        </w:rPr>
      </w:pPr>
    </w:p>
    <w:p w14:paraId="2F234AE9" w14:textId="77777777" w:rsidR="00FC6F17" w:rsidRDefault="00FC6F17" w:rsidP="00FC6F17">
      <w:pPr>
        <w:widowControl w:val="0"/>
        <w:autoSpaceDE w:val="0"/>
        <w:jc w:val="center"/>
        <w:rPr>
          <w:rFonts w:ascii="Arial" w:hAnsi="Arial" w:cs="Arial"/>
          <w:sz w:val="28"/>
          <w:szCs w:val="28"/>
          <w:lang w:val="en-GB"/>
        </w:rPr>
      </w:pPr>
    </w:p>
    <w:p w14:paraId="77FDA97A" w14:textId="08B7A0F0" w:rsidR="00877132" w:rsidRDefault="00877132" w:rsidP="00FC6F17">
      <w:pPr>
        <w:widowControl w:val="0"/>
        <w:tabs>
          <w:tab w:val="left" w:pos="426"/>
        </w:tabs>
        <w:autoSpaceDE w:val="0"/>
        <w:spacing w:line="240" w:lineRule="atLeast"/>
        <w:rPr>
          <w:rFonts w:ascii="Arial" w:hAnsi="Arial" w:cs="Arial"/>
          <w:b/>
          <w:bCs/>
          <w:lang w:val="en-GB"/>
        </w:rPr>
      </w:pPr>
    </w:p>
    <w:p w14:paraId="07A5DE00" w14:textId="01424C11" w:rsidR="00161DB7" w:rsidRDefault="00161DB7" w:rsidP="00FC6F17">
      <w:pPr>
        <w:widowControl w:val="0"/>
        <w:tabs>
          <w:tab w:val="left" w:pos="426"/>
        </w:tabs>
        <w:autoSpaceDE w:val="0"/>
        <w:spacing w:line="240" w:lineRule="atLeast"/>
        <w:rPr>
          <w:rFonts w:ascii="Arial" w:hAnsi="Arial" w:cs="Arial"/>
          <w:b/>
          <w:bCs/>
          <w:lang w:val="en-GB"/>
        </w:rPr>
      </w:pPr>
    </w:p>
    <w:p w14:paraId="676CE624" w14:textId="57C5D53C" w:rsidR="00161DB7" w:rsidRDefault="00161DB7" w:rsidP="00FC6F17">
      <w:pPr>
        <w:widowControl w:val="0"/>
        <w:tabs>
          <w:tab w:val="left" w:pos="426"/>
        </w:tabs>
        <w:autoSpaceDE w:val="0"/>
        <w:spacing w:line="240" w:lineRule="atLeast"/>
        <w:rPr>
          <w:rFonts w:ascii="Arial" w:hAnsi="Arial" w:cs="Arial"/>
          <w:b/>
          <w:bCs/>
          <w:lang w:val="en-GB"/>
        </w:rPr>
      </w:pPr>
    </w:p>
    <w:p w14:paraId="5B924227" w14:textId="1500A677" w:rsidR="00161DB7" w:rsidRDefault="00161DB7" w:rsidP="00FC6F17">
      <w:pPr>
        <w:widowControl w:val="0"/>
        <w:tabs>
          <w:tab w:val="left" w:pos="426"/>
        </w:tabs>
        <w:autoSpaceDE w:val="0"/>
        <w:spacing w:line="240" w:lineRule="atLeast"/>
        <w:rPr>
          <w:rFonts w:ascii="Arial" w:hAnsi="Arial" w:cs="Arial"/>
          <w:b/>
          <w:bCs/>
          <w:lang w:val="en-GB"/>
        </w:rPr>
      </w:pPr>
    </w:p>
    <w:p w14:paraId="54FEE3F8" w14:textId="77777777" w:rsidR="00161DB7" w:rsidRDefault="00161DB7" w:rsidP="00FC6F17">
      <w:pPr>
        <w:widowControl w:val="0"/>
        <w:tabs>
          <w:tab w:val="left" w:pos="426"/>
        </w:tabs>
        <w:autoSpaceDE w:val="0"/>
        <w:spacing w:line="240" w:lineRule="atLeast"/>
        <w:rPr>
          <w:rFonts w:ascii="Arial" w:hAnsi="Arial" w:cs="Arial"/>
          <w:b/>
          <w:bCs/>
          <w:lang w:val="en-GB"/>
        </w:rPr>
      </w:pPr>
    </w:p>
    <w:p w14:paraId="595BAF8B" w14:textId="77777777" w:rsidR="0046458A" w:rsidRPr="00161DB7" w:rsidRDefault="0046458A" w:rsidP="00631EA2">
      <w:pPr>
        <w:pStyle w:val="Heading1"/>
        <w:numPr>
          <w:ilvl w:val="0"/>
          <w:numId w:val="20"/>
        </w:numPr>
        <w:rPr>
          <w:rFonts w:asciiTheme="minorHAnsi" w:hAnsiTheme="minorHAnsi" w:cstheme="minorHAnsi"/>
          <w:sz w:val="24"/>
          <w:szCs w:val="24"/>
        </w:rPr>
      </w:pPr>
      <w:r w:rsidRPr="00161DB7">
        <w:rPr>
          <w:rFonts w:asciiTheme="minorHAnsi" w:hAnsiTheme="minorHAnsi" w:cstheme="minorHAnsi"/>
          <w:sz w:val="24"/>
          <w:szCs w:val="24"/>
        </w:rPr>
        <w:t>BACKGROUND</w:t>
      </w:r>
    </w:p>
    <w:p w14:paraId="2D6A5C03" w14:textId="77777777" w:rsidR="00B56472" w:rsidRPr="00161DB7" w:rsidRDefault="00B56472" w:rsidP="00B56472">
      <w:pPr>
        <w:pStyle w:val="ListParagraph"/>
        <w:widowControl w:val="0"/>
        <w:tabs>
          <w:tab w:val="left" w:pos="426"/>
        </w:tabs>
        <w:autoSpaceDE w:val="0"/>
        <w:spacing w:line="240" w:lineRule="atLeast"/>
        <w:ind w:left="360"/>
        <w:rPr>
          <w:rFonts w:asciiTheme="minorHAnsi" w:hAnsiTheme="minorHAnsi" w:cstheme="minorHAnsi"/>
          <w:b/>
          <w:bCs/>
          <w:lang w:val="en-GB"/>
        </w:rPr>
      </w:pPr>
    </w:p>
    <w:p w14:paraId="6458A3DF" w14:textId="77777777" w:rsidR="001B72BB" w:rsidRPr="00161DB7" w:rsidRDefault="00F34345" w:rsidP="00143E2C">
      <w:pPr>
        <w:pStyle w:val="ListParagraph"/>
        <w:widowControl w:val="0"/>
        <w:tabs>
          <w:tab w:val="left" w:pos="426"/>
        </w:tabs>
        <w:autoSpaceDE w:val="0"/>
        <w:spacing w:line="240" w:lineRule="atLeast"/>
        <w:ind w:left="360"/>
        <w:jc w:val="both"/>
        <w:rPr>
          <w:rFonts w:asciiTheme="minorHAnsi" w:hAnsiTheme="minorHAnsi" w:cstheme="minorHAnsi"/>
          <w:bCs/>
          <w:lang w:val="en-GB"/>
        </w:rPr>
      </w:pPr>
      <w:r w:rsidRPr="00161DB7">
        <w:rPr>
          <w:rFonts w:asciiTheme="minorHAnsi" w:hAnsiTheme="minorHAnsi" w:cstheme="minorHAnsi"/>
          <w:bCs/>
          <w:lang w:val="en-GB"/>
        </w:rPr>
        <w:t xml:space="preserve">In 2015, the United Nations adopted the Sustainable Development Goals (SDGs) as the main development framework for the international system. </w:t>
      </w:r>
      <w:r w:rsidR="007F197F" w:rsidRPr="00161DB7">
        <w:rPr>
          <w:rFonts w:asciiTheme="minorHAnsi" w:hAnsiTheme="minorHAnsi" w:cstheme="minorHAnsi"/>
          <w:bCs/>
          <w:lang w:val="en-GB"/>
        </w:rPr>
        <w:t>This new universal Agenda contains a</w:t>
      </w:r>
      <w:r w:rsidRPr="00161DB7">
        <w:rPr>
          <w:rFonts w:asciiTheme="minorHAnsi" w:hAnsiTheme="minorHAnsi" w:cstheme="minorHAnsi"/>
          <w:bCs/>
          <w:lang w:val="en-GB"/>
        </w:rPr>
        <w:t xml:space="preserve"> set of 17 goals and 169 targets </w:t>
      </w:r>
      <w:r w:rsidR="007F197F" w:rsidRPr="00161DB7">
        <w:rPr>
          <w:rFonts w:asciiTheme="minorHAnsi" w:hAnsiTheme="minorHAnsi" w:cstheme="minorHAnsi"/>
          <w:bCs/>
          <w:lang w:val="en-GB"/>
        </w:rPr>
        <w:t>which will drive and stimulate action over the next 15 years and ensure the</w:t>
      </w:r>
      <w:r w:rsidRPr="00161DB7">
        <w:rPr>
          <w:rFonts w:asciiTheme="minorHAnsi" w:hAnsiTheme="minorHAnsi" w:cstheme="minorHAnsi"/>
          <w:bCs/>
          <w:lang w:val="en-GB"/>
        </w:rPr>
        <w:t xml:space="preserve"> full implementation of the agenda.  </w:t>
      </w:r>
      <w:r w:rsidR="007F197F" w:rsidRPr="00161DB7">
        <w:rPr>
          <w:rFonts w:asciiTheme="minorHAnsi" w:hAnsiTheme="minorHAnsi" w:cstheme="minorHAnsi"/>
          <w:bCs/>
          <w:lang w:val="en-GB"/>
        </w:rPr>
        <w:t>The new Agenda builds upon the Millen</w:t>
      </w:r>
      <w:r w:rsidR="00FD250A" w:rsidRPr="00161DB7">
        <w:rPr>
          <w:rFonts w:asciiTheme="minorHAnsi" w:hAnsiTheme="minorHAnsi" w:cstheme="minorHAnsi"/>
          <w:bCs/>
          <w:lang w:val="en-GB"/>
        </w:rPr>
        <w:t>n</w:t>
      </w:r>
      <w:r w:rsidR="007F197F" w:rsidRPr="00161DB7">
        <w:rPr>
          <w:rFonts w:asciiTheme="minorHAnsi" w:hAnsiTheme="minorHAnsi" w:cstheme="minorHAnsi"/>
          <w:bCs/>
          <w:lang w:val="en-GB"/>
        </w:rPr>
        <w:t>ium Development Goals (MDGs) and complete what has not been achieved, realize human rights for all and achieve gender equality and the empow</w:t>
      </w:r>
      <w:r w:rsidR="00143E2C" w:rsidRPr="00161DB7">
        <w:rPr>
          <w:rFonts w:asciiTheme="minorHAnsi" w:hAnsiTheme="minorHAnsi" w:cstheme="minorHAnsi"/>
          <w:bCs/>
          <w:lang w:val="en-GB"/>
        </w:rPr>
        <w:t>erment of all women and girls. I</w:t>
      </w:r>
      <w:r w:rsidR="004F5CFA" w:rsidRPr="00161DB7">
        <w:rPr>
          <w:rFonts w:asciiTheme="minorHAnsi" w:hAnsiTheme="minorHAnsi" w:cstheme="minorHAnsi"/>
          <w:bCs/>
          <w:lang w:val="en-GB"/>
        </w:rPr>
        <w:t>n</w:t>
      </w:r>
      <w:r w:rsidR="00143E2C" w:rsidRPr="00161DB7">
        <w:rPr>
          <w:rFonts w:asciiTheme="minorHAnsi" w:hAnsiTheme="minorHAnsi" w:cstheme="minorHAnsi"/>
          <w:bCs/>
          <w:lang w:val="en-GB"/>
        </w:rPr>
        <w:t xml:space="preserve"> an integrated and balanced approach, n</w:t>
      </w:r>
      <w:r w:rsidRPr="00161DB7">
        <w:rPr>
          <w:rFonts w:asciiTheme="minorHAnsi" w:hAnsiTheme="minorHAnsi" w:cstheme="minorHAnsi"/>
          <w:bCs/>
          <w:lang w:val="en-GB"/>
        </w:rPr>
        <w:t xml:space="preserve">ational-level responses will be defined to support the attainment of the SDGs.  </w:t>
      </w:r>
    </w:p>
    <w:p w14:paraId="37939879" w14:textId="77777777" w:rsidR="001B72BB" w:rsidRPr="00161DB7" w:rsidRDefault="001B72BB" w:rsidP="00143E2C">
      <w:pPr>
        <w:pStyle w:val="ListParagraph"/>
        <w:widowControl w:val="0"/>
        <w:tabs>
          <w:tab w:val="left" w:pos="426"/>
        </w:tabs>
        <w:autoSpaceDE w:val="0"/>
        <w:spacing w:line="240" w:lineRule="atLeast"/>
        <w:ind w:left="360"/>
        <w:jc w:val="both"/>
        <w:rPr>
          <w:rFonts w:asciiTheme="minorHAnsi" w:hAnsiTheme="minorHAnsi" w:cstheme="minorHAnsi"/>
          <w:bCs/>
          <w:lang w:val="en-GB"/>
        </w:rPr>
      </w:pPr>
    </w:p>
    <w:p w14:paraId="344D3A77" w14:textId="77777777" w:rsidR="00F52151" w:rsidRPr="00161DB7" w:rsidRDefault="00F34345" w:rsidP="001B72BB">
      <w:pPr>
        <w:pStyle w:val="ListParagraph"/>
        <w:widowControl w:val="0"/>
        <w:tabs>
          <w:tab w:val="left" w:pos="426"/>
        </w:tabs>
        <w:autoSpaceDE w:val="0"/>
        <w:spacing w:line="240" w:lineRule="atLeast"/>
        <w:ind w:left="360"/>
        <w:jc w:val="both"/>
        <w:rPr>
          <w:rFonts w:asciiTheme="minorHAnsi" w:hAnsiTheme="minorHAnsi" w:cstheme="minorHAnsi"/>
          <w:bCs/>
          <w:lang w:val="en-GB"/>
        </w:rPr>
      </w:pPr>
      <w:r w:rsidRPr="00161DB7">
        <w:rPr>
          <w:rFonts w:asciiTheme="minorHAnsi" w:hAnsiTheme="minorHAnsi" w:cstheme="minorHAnsi"/>
          <w:bCs/>
          <w:lang w:val="en-GB"/>
        </w:rPr>
        <w:t>Trade unions remain committed to the SDGs having been fully engaged in its shaping and development.</w:t>
      </w:r>
      <w:r w:rsidR="001B72BB" w:rsidRPr="00161DB7">
        <w:rPr>
          <w:rFonts w:asciiTheme="minorHAnsi" w:hAnsiTheme="minorHAnsi" w:cstheme="minorHAnsi"/>
          <w:bCs/>
          <w:lang w:val="en-GB"/>
        </w:rPr>
        <w:t xml:space="preserve"> </w:t>
      </w:r>
      <w:r w:rsidR="00532300" w:rsidRPr="00161DB7">
        <w:rPr>
          <w:rFonts w:asciiTheme="minorHAnsi" w:hAnsiTheme="minorHAnsi" w:cstheme="minorHAnsi"/>
          <w:bCs/>
          <w:lang w:val="en-GB"/>
        </w:rPr>
        <w:t xml:space="preserve">The trade union movement has kept a close watch of the developments in the debates and </w:t>
      </w:r>
      <w:r w:rsidR="00974998" w:rsidRPr="00161DB7">
        <w:rPr>
          <w:rFonts w:asciiTheme="minorHAnsi" w:hAnsiTheme="minorHAnsi" w:cstheme="minorHAnsi"/>
          <w:bCs/>
          <w:lang w:val="en-GB"/>
        </w:rPr>
        <w:t xml:space="preserve">discussions </w:t>
      </w:r>
      <w:r w:rsidR="0062742B" w:rsidRPr="00161DB7">
        <w:rPr>
          <w:rFonts w:asciiTheme="minorHAnsi" w:hAnsiTheme="minorHAnsi" w:cstheme="minorHAnsi"/>
          <w:bCs/>
          <w:lang w:val="en-GB"/>
        </w:rPr>
        <w:t>and hav</w:t>
      </w:r>
      <w:r w:rsidR="001B72BB" w:rsidRPr="00161DB7">
        <w:rPr>
          <w:rFonts w:asciiTheme="minorHAnsi" w:hAnsiTheme="minorHAnsi" w:cstheme="minorHAnsi"/>
          <w:bCs/>
          <w:lang w:val="en-GB"/>
        </w:rPr>
        <w:t>e been engaged in the process</w:t>
      </w:r>
      <w:r w:rsidR="0062742B" w:rsidRPr="00161DB7">
        <w:rPr>
          <w:rFonts w:asciiTheme="minorHAnsi" w:hAnsiTheme="minorHAnsi" w:cstheme="minorHAnsi"/>
          <w:bCs/>
          <w:lang w:val="en-GB"/>
        </w:rPr>
        <w:t xml:space="preserve"> and eventual adoption of the SDGs.  </w:t>
      </w:r>
    </w:p>
    <w:p w14:paraId="11C8BF46" w14:textId="77777777" w:rsidR="005053EF" w:rsidRPr="00161DB7" w:rsidRDefault="005053EF" w:rsidP="00F52151">
      <w:pPr>
        <w:pStyle w:val="ListParagraph"/>
        <w:widowControl w:val="0"/>
        <w:tabs>
          <w:tab w:val="left" w:pos="426"/>
        </w:tabs>
        <w:autoSpaceDE w:val="0"/>
        <w:spacing w:line="240" w:lineRule="atLeast"/>
        <w:ind w:left="360"/>
        <w:jc w:val="both"/>
        <w:rPr>
          <w:rFonts w:asciiTheme="minorHAnsi" w:hAnsiTheme="minorHAnsi" w:cstheme="minorHAnsi"/>
          <w:bCs/>
          <w:lang w:val="en-GB"/>
        </w:rPr>
      </w:pPr>
    </w:p>
    <w:p w14:paraId="5D5EA450" w14:textId="77777777" w:rsidR="00960DD8" w:rsidRPr="00161DB7" w:rsidRDefault="00F52151" w:rsidP="00814D8E">
      <w:pPr>
        <w:pStyle w:val="ListParagraph"/>
        <w:widowControl w:val="0"/>
        <w:tabs>
          <w:tab w:val="left" w:pos="426"/>
        </w:tabs>
        <w:autoSpaceDE w:val="0"/>
        <w:spacing w:line="240" w:lineRule="atLeast"/>
        <w:ind w:left="360"/>
        <w:jc w:val="both"/>
        <w:rPr>
          <w:rFonts w:asciiTheme="minorHAnsi" w:hAnsiTheme="minorHAnsi" w:cstheme="minorHAnsi"/>
          <w:bCs/>
          <w:lang w:val="en-GB"/>
        </w:rPr>
      </w:pPr>
      <w:r w:rsidRPr="00161DB7">
        <w:rPr>
          <w:rFonts w:asciiTheme="minorHAnsi" w:hAnsiTheme="minorHAnsi" w:cstheme="minorHAnsi"/>
          <w:bCs/>
          <w:lang w:val="en-GB"/>
        </w:rPr>
        <w:t xml:space="preserve">While the adoption of the SDGs and its indicators can be considered a success, </w:t>
      </w:r>
      <w:r w:rsidR="00C146F8" w:rsidRPr="00161DB7">
        <w:rPr>
          <w:rFonts w:asciiTheme="minorHAnsi" w:hAnsiTheme="minorHAnsi" w:cstheme="minorHAnsi"/>
          <w:bCs/>
          <w:lang w:val="en-GB"/>
        </w:rPr>
        <w:t xml:space="preserve">there is a great need to play an active role to ensure effective implementation especially at the national level where responses and strategies </w:t>
      </w:r>
      <w:r w:rsidR="00EA3A02" w:rsidRPr="00161DB7">
        <w:rPr>
          <w:rFonts w:asciiTheme="minorHAnsi" w:hAnsiTheme="minorHAnsi" w:cstheme="minorHAnsi"/>
          <w:bCs/>
          <w:lang w:val="en-GB"/>
        </w:rPr>
        <w:t>which are key for the follow-up and review process.  Trade unions capacity to actively participate in these processes need to be honed and increased to enable them to continuously defend and promote workers’ interests, especially on Goal 8 on Growth and Decent Work and other decent work targets in the SDGs.</w:t>
      </w:r>
      <w:r w:rsidR="00960DD8" w:rsidRPr="00161DB7">
        <w:rPr>
          <w:rFonts w:asciiTheme="minorHAnsi" w:hAnsiTheme="minorHAnsi" w:cstheme="minorHAnsi"/>
          <w:bCs/>
          <w:lang w:val="en-GB"/>
        </w:rPr>
        <w:t xml:space="preserve"> On the other hand, Decent Work is not a goal. It is a driver of sustainable development. More people in decent jobs means stronger and more inclusive economic growth, reducing inequalities and increasing resilience. Therefore, it is crucial that Decent Work holds a significant position</w:t>
      </w:r>
      <w:r w:rsidR="00814D8E" w:rsidRPr="00161DB7">
        <w:rPr>
          <w:rFonts w:asciiTheme="minorHAnsi" w:hAnsiTheme="minorHAnsi" w:cstheme="minorHAnsi"/>
          <w:bCs/>
          <w:lang w:val="en-GB"/>
        </w:rPr>
        <w:t>, being a priority</w:t>
      </w:r>
      <w:r w:rsidR="00960DD8" w:rsidRPr="00161DB7">
        <w:rPr>
          <w:rFonts w:asciiTheme="minorHAnsi" w:hAnsiTheme="minorHAnsi" w:cstheme="minorHAnsi"/>
          <w:bCs/>
          <w:lang w:val="en-GB"/>
        </w:rPr>
        <w:t xml:space="preserve"> in the National Development Agendas, in accordance </w:t>
      </w:r>
      <w:r w:rsidR="00814D8E" w:rsidRPr="00161DB7">
        <w:rPr>
          <w:rFonts w:asciiTheme="minorHAnsi" w:hAnsiTheme="minorHAnsi" w:cstheme="minorHAnsi"/>
          <w:bCs/>
          <w:lang w:val="en-GB"/>
        </w:rPr>
        <w:t>with the commitments undertaken by the states until 2030.</w:t>
      </w:r>
    </w:p>
    <w:p w14:paraId="12D280A2" w14:textId="77777777" w:rsidR="00143E2C" w:rsidRPr="00161DB7" w:rsidRDefault="00143E2C" w:rsidP="00960DD8">
      <w:pPr>
        <w:widowControl w:val="0"/>
        <w:tabs>
          <w:tab w:val="left" w:pos="426"/>
        </w:tabs>
        <w:autoSpaceDE w:val="0"/>
        <w:spacing w:line="240" w:lineRule="atLeast"/>
        <w:jc w:val="both"/>
        <w:rPr>
          <w:rFonts w:asciiTheme="minorHAnsi" w:hAnsiTheme="minorHAnsi" w:cstheme="minorHAnsi"/>
          <w:bCs/>
          <w:lang w:val="en-GB"/>
        </w:rPr>
      </w:pPr>
    </w:p>
    <w:p w14:paraId="309D8C16" w14:textId="77777777" w:rsidR="00814D8E" w:rsidRPr="00161DB7" w:rsidRDefault="00F34345" w:rsidP="00F34345">
      <w:pPr>
        <w:pStyle w:val="ListParagraph"/>
        <w:widowControl w:val="0"/>
        <w:tabs>
          <w:tab w:val="left" w:pos="426"/>
        </w:tabs>
        <w:autoSpaceDE w:val="0"/>
        <w:spacing w:line="240" w:lineRule="atLeast"/>
        <w:ind w:left="360"/>
        <w:jc w:val="both"/>
        <w:rPr>
          <w:rFonts w:asciiTheme="minorHAnsi" w:hAnsiTheme="minorHAnsi" w:cstheme="minorHAnsi"/>
          <w:bCs/>
          <w:lang w:val="en-GB"/>
        </w:rPr>
      </w:pPr>
      <w:r w:rsidRPr="00161DB7">
        <w:rPr>
          <w:rFonts w:asciiTheme="minorHAnsi" w:hAnsiTheme="minorHAnsi" w:cstheme="minorHAnsi"/>
          <w:bCs/>
          <w:lang w:val="en-GB"/>
        </w:rPr>
        <w:t xml:space="preserve">This </w:t>
      </w:r>
      <w:r w:rsidR="005053EF" w:rsidRPr="00161DB7">
        <w:rPr>
          <w:rFonts w:asciiTheme="minorHAnsi" w:hAnsiTheme="minorHAnsi" w:cstheme="minorHAnsi"/>
          <w:bCs/>
          <w:lang w:val="en-GB"/>
        </w:rPr>
        <w:t>activity is</w:t>
      </w:r>
      <w:r w:rsidR="00E8036B" w:rsidRPr="00161DB7">
        <w:rPr>
          <w:rFonts w:asciiTheme="minorHAnsi" w:hAnsiTheme="minorHAnsi" w:cstheme="minorHAnsi"/>
          <w:bCs/>
          <w:lang w:val="en-GB"/>
        </w:rPr>
        <w:t xml:space="preserve"> a t</w:t>
      </w:r>
      <w:r w:rsidRPr="00161DB7">
        <w:rPr>
          <w:rFonts w:asciiTheme="minorHAnsi" w:hAnsiTheme="minorHAnsi" w:cstheme="minorHAnsi"/>
          <w:bCs/>
          <w:lang w:val="en-GB"/>
        </w:rPr>
        <w:t xml:space="preserve">raining course </w:t>
      </w:r>
      <w:r w:rsidR="00E8036B" w:rsidRPr="00161DB7">
        <w:rPr>
          <w:rFonts w:asciiTheme="minorHAnsi" w:hAnsiTheme="minorHAnsi" w:cstheme="minorHAnsi"/>
          <w:bCs/>
          <w:lang w:val="en-GB"/>
        </w:rPr>
        <w:t xml:space="preserve">which </w:t>
      </w:r>
      <w:r w:rsidRPr="00161DB7">
        <w:rPr>
          <w:rFonts w:asciiTheme="minorHAnsi" w:hAnsiTheme="minorHAnsi" w:cstheme="minorHAnsi"/>
          <w:bCs/>
          <w:lang w:val="en-GB"/>
        </w:rPr>
        <w:t xml:space="preserve">aims to contribute to develop trade union capacities </w:t>
      </w:r>
      <w:r w:rsidR="005053EF" w:rsidRPr="00161DB7">
        <w:rPr>
          <w:rFonts w:asciiTheme="minorHAnsi" w:hAnsiTheme="minorHAnsi" w:cstheme="minorHAnsi"/>
          <w:bCs/>
          <w:lang w:val="en-GB"/>
        </w:rPr>
        <w:t xml:space="preserve">members </w:t>
      </w:r>
      <w:r w:rsidRPr="00161DB7">
        <w:rPr>
          <w:rFonts w:asciiTheme="minorHAnsi" w:hAnsiTheme="minorHAnsi" w:cstheme="minorHAnsi"/>
          <w:bCs/>
          <w:lang w:val="en-GB"/>
        </w:rPr>
        <w:t>to influence the integration of workers’ and trade union perspectives to the SDGs at various levels.  Participants</w:t>
      </w:r>
      <w:r w:rsidR="005359D0" w:rsidRPr="00161DB7">
        <w:rPr>
          <w:rFonts w:asciiTheme="minorHAnsi" w:hAnsiTheme="minorHAnsi" w:cstheme="minorHAnsi"/>
          <w:bCs/>
          <w:lang w:val="en-GB"/>
        </w:rPr>
        <w:t xml:space="preserve"> are expected to</w:t>
      </w:r>
      <w:r w:rsidRPr="00161DB7">
        <w:rPr>
          <w:rFonts w:asciiTheme="minorHAnsi" w:hAnsiTheme="minorHAnsi" w:cstheme="minorHAnsi"/>
          <w:bCs/>
          <w:lang w:val="en-GB"/>
        </w:rPr>
        <w:t xml:space="preserve"> share </w:t>
      </w:r>
      <w:r w:rsidR="005359D0" w:rsidRPr="00161DB7">
        <w:rPr>
          <w:rFonts w:asciiTheme="minorHAnsi" w:hAnsiTheme="minorHAnsi" w:cstheme="minorHAnsi"/>
          <w:bCs/>
          <w:lang w:val="en-GB"/>
        </w:rPr>
        <w:t>exp</w:t>
      </w:r>
      <w:r w:rsidRPr="00161DB7">
        <w:rPr>
          <w:rFonts w:asciiTheme="minorHAnsi" w:hAnsiTheme="minorHAnsi" w:cstheme="minorHAnsi"/>
          <w:bCs/>
          <w:lang w:val="en-GB"/>
        </w:rPr>
        <w:t>eriences and broaden their expertise on how to popularize, shape and implement the SDG agenda at the regional and national level.</w:t>
      </w:r>
      <w:r w:rsidR="00814D8E" w:rsidRPr="00161DB7">
        <w:rPr>
          <w:rFonts w:asciiTheme="minorHAnsi" w:hAnsiTheme="minorHAnsi" w:cstheme="minorHAnsi"/>
          <w:bCs/>
          <w:lang w:val="en-GB"/>
        </w:rPr>
        <w:t xml:space="preserve"> It means that this course will also provide guidelines and criteria for the preparation of case specific plans and strategies, with a special focus on the Decent Work.</w:t>
      </w:r>
    </w:p>
    <w:p w14:paraId="2713FB8A" w14:textId="77777777" w:rsidR="00B56472" w:rsidRPr="00161DB7" w:rsidRDefault="00B56472" w:rsidP="00B56472">
      <w:pPr>
        <w:pStyle w:val="ListParagraph"/>
        <w:widowControl w:val="0"/>
        <w:tabs>
          <w:tab w:val="left" w:pos="426"/>
        </w:tabs>
        <w:autoSpaceDE w:val="0"/>
        <w:spacing w:line="240" w:lineRule="atLeast"/>
        <w:ind w:left="360"/>
        <w:rPr>
          <w:rFonts w:asciiTheme="minorHAnsi" w:hAnsiTheme="minorHAnsi" w:cstheme="minorHAnsi"/>
          <w:b/>
          <w:bCs/>
          <w:sz w:val="20"/>
          <w:szCs w:val="20"/>
          <w:lang w:val="en-GB"/>
        </w:rPr>
      </w:pPr>
    </w:p>
    <w:p w14:paraId="44A5A4EA" w14:textId="77777777" w:rsidR="007C1A7A" w:rsidRPr="00161DB7" w:rsidRDefault="007C1A7A" w:rsidP="00631EA2">
      <w:pPr>
        <w:pStyle w:val="Heading1"/>
        <w:numPr>
          <w:ilvl w:val="0"/>
          <w:numId w:val="20"/>
        </w:numPr>
        <w:rPr>
          <w:rFonts w:asciiTheme="minorHAnsi" w:hAnsiTheme="minorHAnsi" w:cstheme="minorHAnsi"/>
          <w:sz w:val="24"/>
          <w:szCs w:val="24"/>
        </w:rPr>
      </w:pPr>
      <w:r w:rsidRPr="00161DB7">
        <w:rPr>
          <w:rFonts w:asciiTheme="minorHAnsi" w:hAnsiTheme="minorHAnsi" w:cstheme="minorHAnsi"/>
          <w:sz w:val="24"/>
          <w:szCs w:val="24"/>
        </w:rPr>
        <w:t>ACTIVITY OBJECTIVES</w:t>
      </w:r>
    </w:p>
    <w:p w14:paraId="21B47F4C" w14:textId="483E6E12" w:rsidR="007C1A7A" w:rsidRPr="00161DB7" w:rsidRDefault="007C1A7A" w:rsidP="00631EA2">
      <w:pPr>
        <w:tabs>
          <w:tab w:val="left" w:pos="426"/>
        </w:tabs>
        <w:spacing w:before="120"/>
        <w:ind w:left="360"/>
        <w:jc w:val="both"/>
        <w:rPr>
          <w:rFonts w:asciiTheme="minorHAnsi" w:hAnsiTheme="minorHAnsi" w:cstheme="minorHAnsi"/>
          <w:bCs/>
          <w:lang w:val="en-GB"/>
        </w:rPr>
      </w:pPr>
      <w:r w:rsidRPr="00161DB7">
        <w:rPr>
          <w:rFonts w:asciiTheme="minorHAnsi" w:hAnsiTheme="minorHAnsi" w:cstheme="minorHAnsi"/>
          <w:bCs/>
          <w:lang w:val="en-GB"/>
        </w:rPr>
        <w:t>This distance learning course is aimed at building the capacity of trade unions</w:t>
      </w:r>
      <w:r w:rsidR="00631EA2" w:rsidRPr="00161DB7">
        <w:rPr>
          <w:rFonts w:asciiTheme="minorHAnsi" w:hAnsiTheme="minorHAnsi" w:cstheme="minorHAnsi"/>
          <w:bCs/>
          <w:lang w:val="en-GB"/>
        </w:rPr>
        <w:t xml:space="preserve"> af</w:t>
      </w:r>
      <w:r w:rsidR="0047152E">
        <w:rPr>
          <w:rFonts w:asciiTheme="minorHAnsi" w:hAnsiTheme="minorHAnsi" w:cstheme="minorHAnsi"/>
          <w:bCs/>
          <w:lang w:val="en-GB"/>
        </w:rPr>
        <w:t>f</w:t>
      </w:r>
      <w:r w:rsidR="00631EA2" w:rsidRPr="00161DB7">
        <w:rPr>
          <w:rFonts w:asciiTheme="minorHAnsi" w:hAnsiTheme="minorHAnsi" w:cstheme="minorHAnsi"/>
          <w:bCs/>
          <w:lang w:val="en-GB"/>
        </w:rPr>
        <w:t>iliated to FICSA</w:t>
      </w:r>
      <w:r w:rsidRPr="00161DB7">
        <w:rPr>
          <w:rFonts w:asciiTheme="minorHAnsi" w:hAnsiTheme="minorHAnsi" w:cstheme="minorHAnsi"/>
          <w:bCs/>
          <w:lang w:val="en-GB"/>
        </w:rPr>
        <w:t xml:space="preserve"> in the area of </w:t>
      </w:r>
      <w:r w:rsidR="00631EA2" w:rsidRPr="00161DB7">
        <w:rPr>
          <w:rFonts w:asciiTheme="minorHAnsi" w:hAnsiTheme="minorHAnsi" w:cstheme="minorHAnsi"/>
          <w:bCs/>
          <w:lang w:val="en-GB"/>
        </w:rPr>
        <w:t xml:space="preserve">the Agenda 2030 </w:t>
      </w:r>
      <w:r w:rsidR="006A33C9" w:rsidRPr="00161DB7">
        <w:rPr>
          <w:rFonts w:asciiTheme="minorHAnsi" w:hAnsiTheme="minorHAnsi" w:cstheme="minorHAnsi"/>
          <w:bCs/>
          <w:lang w:val="en-GB"/>
        </w:rPr>
        <w:t>for Sustainable D</w:t>
      </w:r>
      <w:r w:rsidRPr="00161DB7">
        <w:rPr>
          <w:rFonts w:asciiTheme="minorHAnsi" w:hAnsiTheme="minorHAnsi" w:cstheme="minorHAnsi"/>
          <w:bCs/>
          <w:lang w:val="en-GB"/>
        </w:rPr>
        <w:t>evelopment. Upon completion of the workshop, the participants will be able to:</w:t>
      </w:r>
    </w:p>
    <w:p w14:paraId="24845BBB" w14:textId="77777777" w:rsidR="00631EA2" w:rsidRPr="00161DB7" w:rsidRDefault="00631EA2" w:rsidP="00347226">
      <w:pPr>
        <w:tabs>
          <w:tab w:val="left" w:pos="426"/>
        </w:tabs>
        <w:spacing w:before="120"/>
        <w:ind w:left="720" w:hanging="360"/>
        <w:jc w:val="both"/>
        <w:rPr>
          <w:rFonts w:asciiTheme="minorHAnsi" w:hAnsiTheme="minorHAnsi" w:cstheme="minorHAnsi"/>
          <w:bCs/>
          <w:lang w:val="en-GB"/>
        </w:rPr>
      </w:pPr>
      <w:r w:rsidRPr="00161DB7">
        <w:rPr>
          <w:rFonts w:asciiTheme="minorHAnsi" w:hAnsiTheme="minorHAnsi" w:cstheme="minorHAnsi"/>
          <w:bCs/>
          <w:lang w:val="en-GB"/>
        </w:rPr>
        <w:t>1.</w:t>
      </w:r>
      <w:r w:rsidRPr="00161DB7">
        <w:rPr>
          <w:rFonts w:asciiTheme="minorHAnsi" w:hAnsiTheme="minorHAnsi" w:cstheme="minorHAnsi"/>
          <w:bCs/>
          <w:lang w:val="en-GB"/>
        </w:rPr>
        <w:tab/>
        <w:t>Demonstrate a broad understanding of the Sustainable Development Goals: how these Goals came into being;</w:t>
      </w:r>
    </w:p>
    <w:p w14:paraId="04BFD59A" w14:textId="17C6CF7B" w:rsidR="00631EA2" w:rsidRPr="00161DB7" w:rsidRDefault="00631EA2" w:rsidP="0047152E">
      <w:pPr>
        <w:tabs>
          <w:tab w:val="left" w:pos="426"/>
        </w:tabs>
        <w:spacing w:before="120"/>
        <w:ind w:left="720" w:hanging="360"/>
        <w:jc w:val="both"/>
        <w:rPr>
          <w:rFonts w:asciiTheme="minorHAnsi" w:hAnsiTheme="minorHAnsi" w:cstheme="minorHAnsi"/>
          <w:bCs/>
          <w:lang w:val="en-GB"/>
        </w:rPr>
      </w:pPr>
      <w:r w:rsidRPr="00161DB7">
        <w:rPr>
          <w:rFonts w:asciiTheme="minorHAnsi" w:hAnsiTheme="minorHAnsi" w:cstheme="minorHAnsi"/>
          <w:bCs/>
          <w:lang w:val="en-GB"/>
        </w:rPr>
        <w:t>2.</w:t>
      </w:r>
      <w:r w:rsidRPr="00161DB7">
        <w:rPr>
          <w:rFonts w:asciiTheme="minorHAnsi" w:hAnsiTheme="minorHAnsi" w:cstheme="minorHAnsi"/>
          <w:bCs/>
          <w:lang w:val="en-GB"/>
        </w:rPr>
        <w:tab/>
        <w:t>Analyse SDG Goal 8, which is closely aligned with the Decent Work Agenda, and explore other decent work targets within the SDGs;</w:t>
      </w:r>
      <w:r w:rsidR="007B5499" w:rsidRPr="00161DB7">
        <w:rPr>
          <w:rFonts w:asciiTheme="minorHAnsi" w:hAnsiTheme="minorHAnsi" w:cstheme="minorHAnsi"/>
          <w:bCs/>
          <w:lang w:val="en-GB"/>
        </w:rPr>
        <w:t xml:space="preserve"> </w:t>
      </w:r>
      <w:r w:rsidR="00F858A4" w:rsidRPr="00161DB7">
        <w:rPr>
          <w:rFonts w:asciiTheme="minorHAnsi" w:hAnsiTheme="minorHAnsi" w:cstheme="minorHAnsi"/>
        </w:rPr>
        <w:t xml:space="preserve">Identify issues and proposals, but also key actors, </w:t>
      </w:r>
      <w:r w:rsidR="0047152E">
        <w:rPr>
          <w:rFonts w:asciiTheme="minorHAnsi" w:hAnsiTheme="minorHAnsi" w:cstheme="minorHAnsi"/>
        </w:rPr>
        <w:t>who</w:t>
      </w:r>
      <w:r w:rsidR="00F858A4" w:rsidRPr="00161DB7">
        <w:rPr>
          <w:rFonts w:asciiTheme="minorHAnsi" w:hAnsiTheme="minorHAnsi" w:cstheme="minorHAnsi"/>
        </w:rPr>
        <w:t xml:space="preserve"> should be included and consulted in the design of policy and programmes related to Decent Work or SDG Goal 8;</w:t>
      </w:r>
    </w:p>
    <w:p w14:paraId="4E721F0E" w14:textId="77777777" w:rsidR="00631EA2" w:rsidRPr="00161DB7" w:rsidRDefault="00631EA2" w:rsidP="00347226">
      <w:pPr>
        <w:tabs>
          <w:tab w:val="left" w:pos="426"/>
        </w:tabs>
        <w:spacing w:before="120"/>
        <w:ind w:left="720" w:hanging="360"/>
        <w:jc w:val="both"/>
        <w:rPr>
          <w:rFonts w:asciiTheme="minorHAnsi" w:hAnsiTheme="minorHAnsi" w:cstheme="minorHAnsi"/>
          <w:bCs/>
          <w:lang w:val="en-GB"/>
        </w:rPr>
      </w:pPr>
      <w:r w:rsidRPr="00161DB7">
        <w:rPr>
          <w:rFonts w:asciiTheme="minorHAnsi" w:hAnsiTheme="minorHAnsi" w:cstheme="minorHAnsi"/>
          <w:bCs/>
          <w:lang w:val="en-GB"/>
        </w:rPr>
        <w:t>3.</w:t>
      </w:r>
      <w:r w:rsidRPr="00161DB7">
        <w:rPr>
          <w:rFonts w:asciiTheme="minorHAnsi" w:hAnsiTheme="minorHAnsi" w:cstheme="minorHAnsi"/>
          <w:bCs/>
          <w:lang w:val="en-GB"/>
        </w:rPr>
        <w:tab/>
        <w:t xml:space="preserve">Gain specific competencies on areas where actions are necessary to introduce, promote and defend the </w:t>
      </w:r>
      <w:r w:rsidR="00B1655B" w:rsidRPr="00161DB7">
        <w:rPr>
          <w:rFonts w:asciiTheme="minorHAnsi" w:hAnsiTheme="minorHAnsi" w:cstheme="minorHAnsi"/>
          <w:bCs/>
          <w:lang w:val="en-GB"/>
        </w:rPr>
        <w:t>staff</w:t>
      </w:r>
      <w:r w:rsidRPr="00161DB7">
        <w:rPr>
          <w:rFonts w:asciiTheme="minorHAnsi" w:hAnsiTheme="minorHAnsi" w:cstheme="minorHAnsi"/>
          <w:bCs/>
          <w:lang w:val="en-GB"/>
        </w:rPr>
        <w:t xml:space="preserve"> strategies in the follow up and mo</w:t>
      </w:r>
      <w:r w:rsidR="00814D8E" w:rsidRPr="00161DB7">
        <w:rPr>
          <w:rFonts w:asciiTheme="minorHAnsi" w:hAnsiTheme="minorHAnsi" w:cstheme="minorHAnsi"/>
          <w:bCs/>
          <w:lang w:val="en-GB"/>
        </w:rPr>
        <w:t xml:space="preserve">nitoring the progress of SDGs, </w:t>
      </w:r>
      <w:r w:rsidRPr="00161DB7">
        <w:rPr>
          <w:rFonts w:asciiTheme="minorHAnsi" w:hAnsiTheme="minorHAnsi" w:cstheme="minorHAnsi"/>
          <w:bCs/>
          <w:lang w:val="en-GB"/>
        </w:rPr>
        <w:t>especially at the national level;</w:t>
      </w:r>
    </w:p>
    <w:p w14:paraId="0B1E3913" w14:textId="3B250C02" w:rsidR="00631EA2" w:rsidRPr="00161DB7" w:rsidRDefault="002E098F" w:rsidP="00347226">
      <w:pPr>
        <w:tabs>
          <w:tab w:val="left" w:pos="426"/>
        </w:tabs>
        <w:spacing w:before="120"/>
        <w:ind w:left="720" w:hanging="360"/>
        <w:jc w:val="both"/>
        <w:rPr>
          <w:rFonts w:asciiTheme="minorHAnsi" w:hAnsiTheme="minorHAnsi" w:cstheme="minorHAnsi"/>
          <w:bCs/>
          <w:lang w:val="en-GB"/>
        </w:rPr>
      </w:pPr>
      <w:r>
        <w:rPr>
          <w:rFonts w:asciiTheme="minorHAnsi" w:hAnsiTheme="minorHAnsi" w:cstheme="minorHAnsi"/>
          <w:bCs/>
          <w:lang w:val="en-GB"/>
        </w:rPr>
        <w:t>4</w:t>
      </w:r>
      <w:r w:rsidR="00631EA2" w:rsidRPr="00161DB7">
        <w:rPr>
          <w:rFonts w:asciiTheme="minorHAnsi" w:hAnsiTheme="minorHAnsi" w:cstheme="minorHAnsi"/>
          <w:bCs/>
          <w:lang w:val="en-GB"/>
        </w:rPr>
        <w:t>.</w:t>
      </w:r>
      <w:r w:rsidR="00631EA2" w:rsidRPr="00161DB7">
        <w:rPr>
          <w:rFonts w:asciiTheme="minorHAnsi" w:hAnsiTheme="minorHAnsi" w:cstheme="minorHAnsi"/>
          <w:bCs/>
          <w:lang w:val="en-GB"/>
        </w:rPr>
        <w:tab/>
        <w:t>Formulate an action plan which will identify targets and goals for getting involved and engaged at t</w:t>
      </w:r>
      <w:r w:rsidR="00F858A4" w:rsidRPr="00161DB7">
        <w:rPr>
          <w:rFonts w:asciiTheme="minorHAnsi" w:hAnsiTheme="minorHAnsi" w:cstheme="minorHAnsi"/>
          <w:bCs/>
          <w:lang w:val="en-GB"/>
        </w:rPr>
        <w:t>he national SDG processes;</w:t>
      </w:r>
    </w:p>
    <w:p w14:paraId="21805157" w14:textId="77777777" w:rsidR="00510740" w:rsidRPr="00161DB7" w:rsidRDefault="00631EA2" w:rsidP="0075795D">
      <w:pPr>
        <w:tabs>
          <w:tab w:val="left" w:pos="426"/>
        </w:tabs>
        <w:spacing w:before="120"/>
        <w:ind w:left="720" w:hanging="360"/>
        <w:jc w:val="both"/>
        <w:rPr>
          <w:rFonts w:asciiTheme="minorHAnsi" w:hAnsiTheme="minorHAnsi" w:cstheme="minorHAnsi"/>
          <w:bCs/>
          <w:lang w:val="en-GB"/>
        </w:rPr>
      </w:pPr>
      <w:r w:rsidRPr="00161DB7">
        <w:rPr>
          <w:rFonts w:asciiTheme="minorHAnsi" w:hAnsiTheme="minorHAnsi" w:cstheme="minorHAnsi"/>
          <w:bCs/>
          <w:lang w:val="en-GB"/>
        </w:rPr>
        <w:t>6.</w:t>
      </w:r>
      <w:r w:rsidRPr="00161DB7">
        <w:rPr>
          <w:rFonts w:asciiTheme="minorHAnsi" w:hAnsiTheme="minorHAnsi" w:cstheme="minorHAnsi"/>
          <w:bCs/>
          <w:lang w:val="en-GB"/>
        </w:rPr>
        <w:tab/>
        <w:t>Form a core group of union functionaries and officers who will actively pursue integrated and coherent efforts in relation to the implementation, follow/up and monitorin</w:t>
      </w:r>
      <w:r w:rsidR="00F858A4" w:rsidRPr="00161DB7">
        <w:rPr>
          <w:rFonts w:asciiTheme="minorHAnsi" w:hAnsiTheme="minorHAnsi" w:cstheme="minorHAnsi"/>
          <w:bCs/>
          <w:lang w:val="en-GB"/>
        </w:rPr>
        <w:t>g of the SDGs at various levels; and</w:t>
      </w:r>
      <w:r w:rsidRPr="00161DB7">
        <w:rPr>
          <w:rFonts w:asciiTheme="minorHAnsi" w:hAnsiTheme="minorHAnsi" w:cstheme="minorHAnsi"/>
          <w:bCs/>
          <w:lang w:val="en-GB"/>
        </w:rPr>
        <w:t xml:space="preserve"> </w:t>
      </w:r>
    </w:p>
    <w:p w14:paraId="52BD3C5D" w14:textId="2239E714" w:rsidR="0075795D" w:rsidRPr="00161DB7" w:rsidRDefault="002E098F" w:rsidP="00F858A4">
      <w:pPr>
        <w:tabs>
          <w:tab w:val="left" w:pos="426"/>
        </w:tabs>
        <w:spacing w:before="120"/>
        <w:ind w:left="720" w:hanging="360"/>
        <w:jc w:val="both"/>
        <w:rPr>
          <w:rFonts w:asciiTheme="minorHAnsi" w:hAnsiTheme="minorHAnsi" w:cstheme="minorHAnsi"/>
        </w:rPr>
      </w:pPr>
      <w:r>
        <w:rPr>
          <w:rFonts w:asciiTheme="minorHAnsi" w:hAnsiTheme="minorHAnsi" w:cstheme="minorHAnsi"/>
          <w:bCs/>
          <w:lang w:val="en-GB"/>
        </w:rPr>
        <w:t>5</w:t>
      </w:r>
      <w:r w:rsidR="0075795D" w:rsidRPr="00161DB7">
        <w:rPr>
          <w:rFonts w:asciiTheme="minorHAnsi" w:hAnsiTheme="minorHAnsi" w:cstheme="minorHAnsi"/>
          <w:bCs/>
          <w:lang w:val="en-GB"/>
        </w:rPr>
        <w:t>.</w:t>
      </w:r>
      <w:r w:rsidR="0075795D" w:rsidRPr="00161DB7">
        <w:rPr>
          <w:rFonts w:asciiTheme="minorHAnsi" w:hAnsiTheme="minorHAnsi" w:cstheme="minorHAnsi"/>
        </w:rPr>
        <w:t xml:space="preserve">   </w:t>
      </w:r>
      <w:r w:rsidR="0075795D" w:rsidRPr="00161DB7">
        <w:rPr>
          <w:rFonts w:asciiTheme="minorHAnsi" w:hAnsiTheme="minorHAnsi" w:cstheme="minorHAnsi"/>
          <w:bCs/>
          <w:lang w:val="en-GB"/>
        </w:rPr>
        <w:t>Be promoters of SDG Goal 8 in the national policy and development programmes, in special those development assistance programmes under the auspices of the United Nations agencies</w:t>
      </w:r>
      <w:r w:rsidR="00515C3D" w:rsidRPr="00161DB7">
        <w:rPr>
          <w:rFonts w:asciiTheme="minorHAnsi" w:hAnsiTheme="minorHAnsi" w:cstheme="minorHAnsi"/>
          <w:bCs/>
          <w:lang w:val="en-GB"/>
        </w:rPr>
        <w:t>, focussing on a national perspective</w:t>
      </w:r>
      <w:r w:rsidR="0075795D" w:rsidRPr="00161DB7">
        <w:rPr>
          <w:rFonts w:asciiTheme="minorHAnsi" w:hAnsiTheme="minorHAnsi" w:cstheme="minorHAnsi"/>
          <w:bCs/>
          <w:lang w:val="en-GB"/>
        </w:rPr>
        <w:t>.</w:t>
      </w:r>
    </w:p>
    <w:p w14:paraId="40C199BF" w14:textId="77777777" w:rsidR="00631EA2" w:rsidRPr="00161DB7" w:rsidRDefault="00631EA2" w:rsidP="00631EA2">
      <w:pPr>
        <w:tabs>
          <w:tab w:val="left" w:pos="426"/>
        </w:tabs>
        <w:spacing w:before="120"/>
        <w:ind w:left="360"/>
        <w:jc w:val="both"/>
        <w:rPr>
          <w:rFonts w:asciiTheme="minorHAnsi" w:hAnsiTheme="minorHAnsi" w:cstheme="minorHAnsi"/>
          <w:bCs/>
        </w:rPr>
      </w:pPr>
    </w:p>
    <w:p w14:paraId="5E3405AF" w14:textId="77777777" w:rsidR="007C1A7A" w:rsidRPr="00161DB7" w:rsidRDefault="0075795D" w:rsidP="00631EA2">
      <w:pPr>
        <w:pStyle w:val="Heading1"/>
        <w:numPr>
          <w:ilvl w:val="0"/>
          <w:numId w:val="20"/>
        </w:numPr>
        <w:rPr>
          <w:rFonts w:asciiTheme="minorHAnsi" w:hAnsiTheme="minorHAnsi" w:cstheme="minorHAnsi"/>
          <w:sz w:val="24"/>
          <w:szCs w:val="24"/>
        </w:rPr>
      </w:pPr>
      <w:r w:rsidRPr="00161DB7">
        <w:rPr>
          <w:rFonts w:asciiTheme="minorHAnsi" w:hAnsiTheme="minorHAnsi" w:cstheme="minorHAnsi"/>
          <w:sz w:val="24"/>
          <w:szCs w:val="24"/>
        </w:rPr>
        <w:t>ACTIVIT</w:t>
      </w:r>
      <w:r w:rsidR="007C1A7A" w:rsidRPr="00161DB7">
        <w:rPr>
          <w:rFonts w:asciiTheme="minorHAnsi" w:hAnsiTheme="minorHAnsi" w:cstheme="minorHAnsi"/>
          <w:sz w:val="24"/>
          <w:szCs w:val="24"/>
        </w:rPr>
        <w:t>Y STRUCTURE AND CONTENTS</w:t>
      </w:r>
    </w:p>
    <w:p w14:paraId="0CCAE77D" w14:textId="77777777" w:rsidR="006A33C9" w:rsidRPr="00161DB7" w:rsidRDefault="006A33C9" w:rsidP="00DD1B52">
      <w:pPr>
        <w:tabs>
          <w:tab w:val="left" w:pos="710"/>
        </w:tabs>
        <w:ind w:left="360"/>
        <w:jc w:val="both"/>
        <w:rPr>
          <w:rFonts w:asciiTheme="minorHAnsi" w:eastAsia="Wingdings" w:hAnsiTheme="minorHAnsi" w:cstheme="minorHAnsi"/>
        </w:rPr>
      </w:pPr>
    </w:p>
    <w:p w14:paraId="5F1F62E0" w14:textId="77777777" w:rsidR="006A33C9"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 xml:space="preserve">Estimated study hours for the Tutor-assisted distance-learning period: 50 hours (approx. </w:t>
      </w:r>
      <w:r w:rsidR="006A33C9" w:rsidRPr="00161DB7">
        <w:rPr>
          <w:rFonts w:asciiTheme="minorHAnsi" w:hAnsiTheme="minorHAnsi" w:cstheme="minorHAnsi"/>
          <w:bCs/>
          <w:lang w:val="en-GB"/>
        </w:rPr>
        <w:t xml:space="preserve">6hrs per </w:t>
      </w:r>
      <w:r w:rsidRPr="00161DB7">
        <w:rPr>
          <w:rFonts w:asciiTheme="minorHAnsi" w:hAnsiTheme="minorHAnsi" w:cstheme="minorHAnsi"/>
          <w:bCs/>
          <w:lang w:val="en-GB"/>
        </w:rPr>
        <w:t>week). We will use the SoliComm platform that has been created to promote training activities and discussions with trade unions’ lenses.</w:t>
      </w:r>
    </w:p>
    <w:p w14:paraId="52211B9E" w14:textId="77777777" w:rsidR="007C1A7A"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br/>
        <w:t>During this period, you will have access to the on-line platform through which you will:</w:t>
      </w:r>
    </w:p>
    <w:p w14:paraId="5B2D59FC" w14:textId="77777777" w:rsidR="007C1A7A" w:rsidRPr="00161DB7" w:rsidRDefault="007C1A7A" w:rsidP="00DD1B52">
      <w:pPr>
        <w:numPr>
          <w:ilvl w:val="0"/>
          <w:numId w:val="18"/>
        </w:numPr>
        <w:tabs>
          <w:tab w:val="left" w:pos="710"/>
        </w:tabs>
        <w:suppressAutoHyphens w:val="0"/>
        <w:spacing w:before="200" w:after="200"/>
        <w:ind w:left="1080"/>
        <w:jc w:val="both"/>
        <w:rPr>
          <w:rFonts w:asciiTheme="minorHAnsi" w:hAnsiTheme="minorHAnsi" w:cstheme="minorHAnsi"/>
          <w:bCs/>
          <w:lang w:val="en-GB"/>
        </w:rPr>
      </w:pPr>
      <w:r w:rsidRPr="00161DB7">
        <w:rPr>
          <w:rFonts w:asciiTheme="minorHAnsi" w:hAnsiTheme="minorHAnsi" w:cstheme="minorHAnsi"/>
          <w:bCs/>
          <w:lang w:val="en-GB"/>
        </w:rPr>
        <w:t>learn, both individually and in a collective way;</w:t>
      </w:r>
    </w:p>
    <w:p w14:paraId="75E1ED5D" w14:textId="77777777" w:rsidR="007C1A7A" w:rsidRPr="00161DB7" w:rsidRDefault="007C1A7A" w:rsidP="00DD1B52">
      <w:pPr>
        <w:numPr>
          <w:ilvl w:val="0"/>
          <w:numId w:val="18"/>
        </w:numPr>
        <w:tabs>
          <w:tab w:val="left" w:pos="710"/>
        </w:tabs>
        <w:suppressAutoHyphens w:val="0"/>
        <w:spacing w:before="200" w:after="200"/>
        <w:ind w:left="1080"/>
        <w:jc w:val="both"/>
        <w:rPr>
          <w:rFonts w:asciiTheme="minorHAnsi" w:hAnsiTheme="minorHAnsi" w:cstheme="minorHAnsi"/>
          <w:bCs/>
          <w:lang w:val="en-GB"/>
        </w:rPr>
      </w:pPr>
      <w:r w:rsidRPr="00161DB7">
        <w:rPr>
          <w:rFonts w:asciiTheme="minorHAnsi" w:hAnsiTheme="minorHAnsi" w:cstheme="minorHAnsi"/>
          <w:bCs/>
          <w:lang w:val="en-GB"/>
        </w:rPr>
        <w:t>receive support from a tutor and the professors with expertise in the subject matters;</w:t>
      </w:r>
    </w:p>
    <w:p w14:paraId="775BFA4C" w14:textId="77777777" w:rsidR="007C1A7A" w:rsidRPr="00161DB7" w:rsidRDefault="007C1A7A" w:rsidP="00DD1B52">
      <w:pPr>
        <w:numPr>
          <w:ilvl w:val="0"/>
          <w:numId w:val="18"/>
        </w:numPr>
        <w:tabs>
          <w:tab w:val="left" w:pos="710"/>
        </w:tabs>
        <w:suppressAutoHyphens w:val="0"/>
        <w:spacing w:before="200" w:after="200"/>
        <w:ind w:left="1080"/>
        <w:jc w:val="both"/>
        <w:rPr>
          <w:rFonts w:asciiTheme="minorHAnsi" w:hAnsiTheme="minorHAnsi" w:cstheme="minorHAnsi"/>
          <w:bCs/>
          <w:lang w:val="en-GB"/>
        </w:rPr>
      </w:pPr>
      <w:r w:rsidRPr="00161DB7">
        <w:rPr>
          <w:rFonts w:asciiTheme="minorHAnsi" w:hAnsiTheme="minorHAnsi" w:cstheme="minorHAnsi"/>
          <w:bCs/>
          <w:lang w:val="en-GB"/>
        </w:rPr>
        <w:t>participate in forums, using the documentation provided in the platform; and</w:t>
      </w:r>
    </w:p>
    <w:p w14:paraId="1E9E3D02" w14:textId="77777777" w:rsidR="007C1A7A" w:rsidRPr="00161DB7" w:rsidRDefault="007C1A7A" w:rsidP="00DD1B52">
      <w:pPr>
        <w:numPr>
          <w:ilvl w:val="0"/>
          <w:numId w:val="18"/>
        </w:numPr>
        <w:tabs>
          <w:tab w:val="left" w:pos="710"/>
        </w:tabs>
        <w:suppressAutoHyphens w:val="0"/>
        <w:spacing w:before="200" w:after="200"/>
        <w:ind w:left="1080"/>
        <w:jc w:val="both"/>
        <w:rPr>
          <w:rFonts w:asciiTheme="minorHAnsi" w:hAnsiTheme="minorHAnsi" w:cstheme="minorHAnsi"/>
          <w:bCs/>
          <w:lang w:val="en-GB"/>
        </w:rPr>
      </w:pPr>
      <w:r w:rsidRPr="00161DB7">
        <w:rPr>
          <w:rFonts w:asciiTheme="minorHAnsi" w:hAnsiTheme="minorHAnsi" w:cstheme="minorHAnsi"/>
          <w:bCs/>
          <w:lang w:val="en-GB"/>
        </w:rPr>
        <w:t>network with fellow participants.</w:t>
      </w:r>
    </w:p>
    <w:p w14:paraId="379731E5" w14:textId="77777777" w:rsidR="0075795D"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 xml:space="preserve">The Course is structured around </w:t>
      </w:r>
      <w:r w:rsidR="006A33C9" w:rsidRPr="00161DB7">
        <w:rPr>
          <w:rFonts w:asciiTheme="minorHAnsi" w:hAnsiTheme="minorHAnsi" w:cstheme="minorHAnsi"/>
          <w:bCs/>
          <w:lang w:val="en-GB"/>
        </w:rPr>
        <w:t>the 17 Sustainable Development Goals</w:t>
      </w:r>
      <w:r w:rsidR="0075795D" w:rsidRPr="00161DB7">
        <w:rPr>
          <w:rFonts w:asciiTheme="minorHAnsi" w:hAnsiTheme="minorHAnsi" w:cstheme="minorHAnsi"/>
          <w:bCs/>
          <w:lang w:val="en-GB"/>
        </w:rPr>
        <w:t xml:space="preserve"> and the Decent Work Agenda, as a development approach and purpose of social justice</w:t>
      </w:r>
      <w:r w:rsidRPr="00161DB7">
        <w:rPr>
          <w:rFonts w:asciiTheme="minorHAnsi" w:hAnsiTheme="minorHAnsi" w:cstheme="minorHAnsi"/>
          <w:bCs/>
          <w:lang w:val="en-GB"/>
        </w:rPr>
        <w:t>.</w:t>
      </w:r>
      <w:r w:rsidR="0075795D" w:rsidRPr="00161DB7">
        <w:rPr>
          <w:rFonts w:asciiTheme="minorHAnsi" w:hAnsiTheme="minorHAnsi" w:cstheme="minorHAnsi"/>
          <w:bCs/>
          <w:lang w:val="en-GB"/>
        </w:rPr>
        <w:t xml:space="preserve"> </w:t>
      </w:r>
    </w:p>
    <w:p w14:paraId="3E61F290" w14:textId="77777777" w:rsidR="0075795D" w:rsidRPr="00161DB7" w:rsidRDefault="0075795D" w:rsidP="00DD1B52">
      <w:pPr>
        <w:tabs>
          <w:tab w:val="left" w:pos="710"/>
        </w:tabs>
        <w:ind w:left="360"/>
        <w:jc w:val="both"/>
        <w:rPr>
          <w:rFonts w:asciiTheme="minorHAnsi" w:hAnsiTheme="minorHAnsi" w:cstheme="minorHAnsi"/>
          <w:bCs/>
          <w:lang w:val="en-GB"/>
        </w:rPr>
      </w:pPr>
    </w:p>
    <w:p w14:paraId="4EA34605" w14:textId="77777777" w:rsidR="007C1A7A" w:rsidRPr="00161DB7" w:rsidRDefault="007C1A7A" w:rsidP="0075795D">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 xml:space="preserve">It covers </w:t>
      </w:r>
      <w:r w:rsidR="00887108" w:rsidRPr="00161DB7">
        <w:rPr>
          <w:rFonts w:asciiTheme="minorHAnsi" w:hAnsiTheme="minorHAnsi" w:cstheme="minorHAnsi"/>
          <w:bCs/>
          <w:lang w:val="en-GB"/>
        </w:rPr>
        <w:t>six</w:t>
      </w:r>
      <w:r w:rsidRPr="00161DB7">
        <w:rPr>
          <w:rFonts w:asciiTheme="minorHAnsi" w:hAnsiTheme="minorHAnsi" w:cstheme="minorHAnsi"/>
          <w:bCs/>
          <w:lang w:val="en-GB"/>
        </w:rPr>
        <w:t xml:space="preserve"> specific modules addressing the topic of the e-learning course, and a final module focused on the preparation of the follow-up work plan by participants. During the course, compulsory reference material will be indicated to give to the participants the appropriate tools to follow the course and achieve the final work plan. Optional material will be also provided in order to improve the knowledge of the participants on the module’s topic.</w:t>
      </w:r>
    </w:p>
    <w:p w14:paraId="68C20122" w14:textId="77777777" w:rsidR="00887108" w:rsidRPr="00161DB7" w:rsidRDefault="00887108" w:rsidP="00DD1B52">
      <w:pPr>
        <w:tabs>
          <w:tab w:val="left" w:pos="1140"/>
        </w:tabs>
        <w:spacing w:before="23"/>
        <w:ind w:left="360" w:right="4691"/>
        <w:jc w:val="both"/>
        <w:rPr>
          <w:rFonts w:asciiTheme="minorHAnsi" w:hAnsiTheme="minorHAnsi" w:cstheme="minorHAnsi"/>
          <w:bCs/>
          <w:lang w:val="en-GB"/>
        </w:rPr>
      </w:pPr>
    </w:p>
    <w:p w14:paraId="75B274F4" w14:textId="77777777" w:rsidR="007C1A7A"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 xml:space="preserve">At the beginning of each </w:t>
      </w:r>
      <w:r w:rsidR="00887108" w:rsidRPr="00161DB7">
        <w:rPr>
          <w:rFonts w:asciiTheme="minorHAnsi" w:hAnsiTheme="minorHAnsi" w:cstheme="minorHAnsi"/>
          <w:bCs/>
          <w:lang w:val="en-GB"/>
        </w:rPr>
        <w:t>week</w:t>
      </w:r>
      <w:r w:rsidRPr="00161DB7">
        <w:rPr>
          <w:rFonts w:asciiTheme="minorHAnsi" w:hAnsiTheme="minorHAnsi" w:cstheme="minorHAnsi"/>
          <w:bCs/>
          <w:lang w:val="en-GB"/>
        </w:rPr>
        <w:t xml:space="preserve"> you will receive from the tutor an Introduction to the Module detailing the contents and references to the readings of each topic. </w:t>
      </w:r>
    </w:p>
    <w:p w14:paraId="5A3D9B4B" w14:textId="77777777" w:rsidR="00510740" w:rsidRPr="00161DB7" w:rsidRDefault="00510740" w:rsidP="00DD1B52">
      <w:pPr>
        <w:tabs>
          <w:tab w:val="left" w:pos="710"/>
        </w:tabs>
        <w:ind w:left="360"/>
        <w:jc w:val="both"/>
        <w:rPr>
          <w:rFonts w:asciiTheme="minorHAnsi" w:hAnsiTheme="minorHAnsi" w:cstheme="minorHAnsi"/>
          <w:bCs/>
          <w:lang w:val="en-GB"/>
        </w:rPr>
      </w:pPr>
    </w:p>
    <w:p w14:paraId="087B6065" w14:textId="77777777" w:rsidR="007C1A7A"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You will also receive a Study Plan that organizes your studying and the learning content during the distance learning. Please read it carefully.</w:t>
      </w:r>
    </w:p>
    <w:p w14:paraId="002DB57F" w14:textId="77777777" w:rsidR="00102D5D" w:rsidRPr="00161DB7" w:rsidRDefault="00102D5D" w:rsidP="00DD1B52">
      <w:pPr>
        <w:tabs>
          <w:tab w:val="left" w:pos="710"/>
        </w:tabs>
        <w:ind w:left="360"/>
        <w:jc w:val="both"/>
        <w:rPr>
          <w:rFonts w:asciiTheme="minorHAnsi" w:hAnsiTheme="minorHAnsi" w:cstheme="minorHAnsi"/>
          <w:bCs/>
          <w:lang w:val="en-GB"/>
        </w:rPr>
      </w:pPr>
    </w:p>
    <w:p w14:paraId="74988274" w14:textId="77777777" w:rsidR="00102D5D"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 xml:space="preserve">Given that everyone retains a different background, experience and knowledge </w:t>
      </w:r>
      <w:r w:rsidR="00102D5D" w:rsidRPr="00161DB7">
        <w:rPr>
          <w:rFonts w:asciiTheme="minorHAnsi" w:hAnsiTheme="minorHAnsi" w:cstheme="minorHAnsi"/>
          <w:bCs/>
          <w:lang w:val="en-GB"/>
        </w:rPr>
        <w:t xml:space="preserve">in </w:t>
      </w:r>
      <w:r w:rsidRPr="00161DB7">
        <w:rPr>
          <w:rFonts w:asciiTheme="minorHAnsi" w:hAnsiTheme="minorHAnsi" w:cstheme="minorHAnsi"/>
          <w:bCs/>
          <w:lang w:val="en-GB"/>
        </w:rPr>
        <w:t>sustainable development, it is important that you actively use the distance learning platform, that you read the materials, complete the assignments, and interact with the tutor</w:t>
      </w:r>
      <w:r w:rsidR="00102D5D" w:rsidRPr="00161DB7">
        <w:rPr>
          <w:rFonts w:asciiTheme="minorHAnsi" w:hAnsiTheme="minorHAnsi" w:cstheme="minorHAnsi"/>
          <w:bCs/>
          <w:lang w:val="en-GB"/>
        </w:rPr>
        <w:t>, and with others participants,</w:t>
      </w:r>
      <w:r w:rsidRPr="00161DB7">
        <w:rPr>
          <w:rFonts w:asciiTheme="minorHAnsi" w:hAnsiTheme="minorHAnsi" w:cstheme="minorHAnsi"/>
          <w:bCs/>
          <w:lang w:val="en-GB"/>
        </w:rPr>
        <w:t xml:space="preserve"> sharing your competencies and your doubts</w:t>
      </w:r>
      <w:r w:rsidR="00102D5D" w:rsidRPr="00161DB7">
        <w:rPr>
          <w:rFonts w:asciiTheme="minorHAnsi" w:hAnsiTheme="minorHAnsi" w:cstheme="minorHAnsi"/>
          <w:bCs/>
          <w:lang w:val="en-GB"/>
        </w:rPr>
        <w:t>.</w:t>
      </w:r>
    </w:p>
    <w:p w14:paraId="19D19AA0" w14:textId="77777777" w:rsidR="00102D5D" w:rsidRPr="00161DB7" w:rsidRDefault="00102D5D" w:rsidP="00DD1B52">
      <w:pPr>
        <w:tabs>
          <w:tab w:val="left" w:pos="710"/>
        </w:tabs>
        <w:ind w:left="360"/>
        <w:jc w:val="both"/>
        <w:rPr>
          <w:rFonts w:asciiTheme="minorHAnsi" w:hAnsiTheme="minorHAnsi" w:cstheme="minorHAnsi"/>
          <w:bCs/>
          <w:lang w:val="en-GB"/>
        </w:rPr>
      </w:pPr>
    </w:p>
    <w:p w14:paraId="19259F01" w14:textId="77777777" w:rsidR="007C1A7A"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For best use of the course by participants, the following approach is suggested:</w:t>
      </w:r>
    </w:p>
    <w:p w14:paraId="5351A9A7" w14:textId="77777777" w:rsidR="00102D5D" w:rsidRPr="00161DB7" w:rsidRDefault="00102D5D" w:rsidP="00DD1B52">
      <w:pPr>
        <w:tabs>
          <w:tab w:val="left" w:pos="710"/>
        </w:tabs>
        <w:ind w:left="360"/>
        <w:jc w:val="both"/>
        <w:rPr>
          <w:rFonts w:asciiTheme="minorHAnsi" w:hAnsiTheme="minorHAnsi" w:cstheme="minorHAnsi"/>
          <w:bCs/>
          <w:lang w:val="en-GB"/>
        </w:rPr>
      </w:pPr>
    </w:p>
    <w:p w14:paraId="7EE63FA9" w14:textId="77777777" w:rsidR="007C1A7A" w:rsidRPr="00161DB7" w:rsidRDefault="007C1A7A" w:rsidP="00DD1B52">
      <w:pPr>
        <w:tabs>
          <w:tab w:val="left" w:pos="710"/>
        </w:tabs>
        <w:ind w:left="360"/>
        <w:rPr>
          <w:rFonts w:asciiTheme="minorHAnsi" w:hAnsiTheme="minorHAnsi" w:cstheme="minorHAnsi"/>
          <w:bCs/>
          <w:lang w:val="en-GB"/>
        </w:rPr>
      </w:pPr>
      <w:r w:rsidRPr="00161DB7">
        <w:rPr>
          <w:rFonts w:asciiTheme="minorHAnsi" w:hAnsiTheme="minorHAnsi" w:cstheme="minorHAnsi"/>
          <w:bCs/>
          <w:lang w:val="en-GB"/>
        </w:rPr>
        <w:t xml:space="preserve">•Read in advance the material corresponding to each </w:t>
      </w:r>
      <w:r w:rsidR="00102D5D" w:rsidRPr="00161DB7">
        <w:rPr>
          <w:rFonts w:asciiTheme="minorHAnsi" w:hAnsiTheme="minorHAnsi" w:cstheme="minorHAnsi"/>
          <w:bCs/>
          <w:lang w:val="en-GB"/>
        </w:rPr>
        <w:t>week</w:t>
      </w:r>
    </w:p>
    <w:p w14:paraId="622527FC" w14:textId="77777777" w:rsidR="007C1A7A"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•Read the messages issued during the module development by the Tutor and the participants</w:t>
      </w:r>
    </w:p>
    <w:p w14:paraId="467BD679" w14:textId="77777777" w:rsidR="007C1A7A"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•Participate with a minimum of two weekly messages during the days corresponding to each module</w:t>
      </w:r>
    </w:p>
    <w:p w14:paraId="17DFB754" w14:textId="77777777" w:rsidR="007C1A7A"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•Express any questions and need of clarification to the tutor, need examples, depth, etc.</w:t>
      </w:r>
    </w:p>
    <w:p w14:paraId="7C88BD0C" w14:textId="77777777" w:rsidR="00347226" w:rsidRPr="00161DB7" w:rsidRDefault="00347226" w:rsidP="00DD1B52">
      <w:pPr>
        <w:tabs>
          <w:tab w:val="left" w:pos="710"/>
        </w:tabs>
        <w:ind w:left="360"/>
        <w:jc w:val="both"/>
        <w:rPr>
          <w:rFonts w:asciiTheme="minorHAnsi" w:hAnsiTheme="minorHAnsi" w:cstheme="minorHAnsi"/>
          <w:bCs/>
          <w:lang w:val="en-GB"/>
        </w:rPr>
      </w:pPr>
    </w:p>
    <w:p w14:paraId="24C963A8" w14:textId="77777777" w:rsidR="007C1A7A" w:rsidRPr="00161DB7" w:rsidRDefault="007C1A7A" w:rsidP="00DD1B52">
      <w:pPr>
        <w:tabs>
          <w:tab w:val="left" w:pos="710"/>
        </w:tabs>
        <w:ind w:left="360"/>
        <w:jc w:val="both"/>
        <w:rPr>
          <w:rFonts w:asciiTheme="minorHAnsi" w:hAnsiTheme="minorHAnsi" w:cstheme="minorHAnsi"/>
          <w:bCs/>
          <w:lang w:val="en-GB"/>
        </w:rPr>
      </w:pPr>
      <w:r w:rsidRPr="00161DB7">
        <w:rPr>
          <w:rFonts w:asciiTheme="minorHAnsi" w:hAnsiTheme="minorHAnsi" w:cstheme="minorHAnsi"/>
          <w:bCs/>
          <w:lang w:val="en-GB"/>
        </w:rPr>
        <w:t>It is very important that you don´t have any doubt about the use of the SoliComm platform, the course structure, its objectives and implementation. Therefore, if you have any question please don’t hesitate contact us so we can begin work together next week.</w:t>
      </w:r>
    </w:p>
    <w:p w14:paraId="5D00E5E4" w14:textId="77777777" w:rsidR="007C1A7A" w:rsidRPr="00161DB7" w:rsidRDefault="007C1A7A" w:rsidP="00DD1B52">
      <w:pPr>
        <w:tabs>
          <w:tab w:val="left" w:pos="710"/>
        </w:tabs>
        <w:ind w:left="360"/>
        <w:jc w:val="both"/>
        <w:rPr>
          <w:rFonts w:asciiTheme="minorHAnsi" w:hAnsiTheme="minorHAnsi" w:cstheme="minorHAnsi"/>
          <w:bCs/>
          <w:lang w:val="en-GB"/>
        </w:rPr>
      </w:pPr>
    </w:p>
    <w:p w14:paraId="06804F12" w14:textId="77777777" w:rsidR="007C1A7A" w:rsidRPr="00161DB7" w:rsidRDefault="00347226" w:rsidP="00347226">
      <w:pPr>
        <w:pStyle w:val="Heading1"/>
        <w:numPr>
          <w:ilvl w:val="0"/>
          <w:numId w:val="20"/>
        </w:numPr>
        <w:rPr>
          <w:rFonts w:asciiTheme="minorHAnsi" w:hAnsiTheme="minorHAnsi" w:cstheme="minorHAnsi"/>
          <w:sz w:val="24"/>
          <w:szCs w:val="24"/>
        </w:rPr>
      </w:pPr>
      <w:r w:rsidRPr="00161DB7">
        <w:rPr>
          <w:rFonts w:asciiTheme="minorHAnsi" w:hAnsiTheme="minorHAnsi" w:cstheme="minorHAnsi"/>
          <w:sz w:val="24"/>
          <w:szCs w:val="24"/>
        </w:rPr>
        <w:t>PARTICIPANTS’ PROFILE</w:t>
      </w:r>
    </w:p>
    <w:p w14:paraId="036626F5" w14:textId="77777777" w:rsidR="00B1655B" w:rsidRPr="00161DB7" w:rsidRDefault="00B1655B" w:rsidP="007C1A7A">
      <w:pPr>
        <w:spacing w:before="60"/>
        <w:rPr>
          <w:rFonts w:asciiTheme="minorHAnsi" w:hAnsiTheme="minorHAnsi" w:cstheme="minorHAnsi"/>
          <w:bCs/>
          <w:lang w:val="en-GB"/>
        </w:rPr>
      </w:pPr>
    </w:p>
    <w:p w14:paraId="00F12813" w14:textId="77777777" w:rsidR="007C1A7A" w:rsidRPr="00161DB7" w:rsidRDefault="007C1A7A" w:rsidP="00B1655B">
      <w:pPr>
        <w:spacing w:before="60"/>
        <w:ind w:left="360"/>
        <w:rPr>
          <w:rFonts w:asciiTheme="minorHAnsi" w:hAnsiTheme="minorHAnsi" w:cstheme="minorHAnsi"/>
          <w:bCs/>
          <w:lang w:val="en-GB"/>
        </w:rPr>
      </w:pPr>
      <w:r w:rsidRPr="00161DB7">
        <w:rPr>
          <w:rFonts w:asciiTheme="minorHAnsi" w:hAnsiTheme="minorHAnsi" w:cstheme="minorHAnsi"/>
          <w:bCs/>
          <w:lang w:val="en-GB"/>
        </w:rPr>
        <w:t>Participants must be:</w:t>
      </w:r>
    </w:p>
    <w:p w14:paraId="3E9B14AE" w14:textId="79768280" w:rsidR="007C1A7A" w:rsidRPr="00161DB7" w:rsidRDefault="00347226" w:rsidP="0047152E">
      <w:pPr>
        <w:numPr>
          <w:ilvl w:val="0"/>
          <w:numId w:val="17"/>
        </w:numPr>
        <w:tabs>
          <w:tab w:val="clear" w:pos="360"/>
          <w:tab w:val="num" w:pos="720"/>
        </w:tabs>
        <w:suppressAutoHyphens w:val="0"/>
        <w:spacing w:before="200" w:after="200" w:line="276" w:lineRule="auto"/>
        <w:ind w:left="720"/>
        <w:jc w:val="both"/>
        <w:rPr>
          <w:rFonts w:asciiTheme="minorHAnsi" w:hAnsiTheme="minorHAnsi" w:cstheme="minorHAnsi"/>
          <w:b/>
          <w:bCs/>
          <w:lang w:val="en-GB"/>
        </w:rPr>
      </w:pPr>
      <w:r w:rsidRPr="00161DB7">
        <w:rPr>
          <w:rFonts w:asciiTheme="minorHAnsi" w:hAnsiTheme="minorHAnsi" w:cstheme="minorHAnsi"/>
          <w:bCs/>
          <w:lang w:val="en-GB"/>
        </w:rPr>
        <w:t xml:space="preserve">member of the </w:t>
      </w:r>
      <w:r w:rsidR="0047152E">
        <w:rPr>
          <w:rFonts w:asciiTheme="minorHAnsi" w:hAnsiTheme="minorHAnsi" w:cstheme="minorHAnsi"/>
          <w:bCs/>
          <w:lang w:val="en-GB"/>
        </w:rPr>
        <w:t>s</w:t>
      </w:r>
      <w:r w:rsidRPr="00161DB7">
        <w:rPr>
          <w:rFonts w:asciiTheme="minorHAnsi" w:hAnsiTheme="minorHAnsi" w:cstheme="minorHAnsi"/>
          <w:bCs/>
          <w:lang w:val="en-GB"/>
        </w:rPr>
        <w:t xml:space="preserve">taff </w:t>
      </w:r>
      <w:r w:rsidR="0047152E">
        <w:rPr>
          <w:rFonts w:asciiTheme="minorHAnsi" w:hAnsiTheme="minorHAnsi" w:cstheme="minorHAnsi"/>
          <w:bCs/>
          <w:lang w:val="en-GB"/>
        </w:rPr>
        <w:t>u</w:t>
      </w:r>
      <w:r w:rsidRPr="00161DB7">
        <w:rPr>
          <w:rFonts w:asciiTheme="minorHAnsi" w:hAnsiTheme="minorHAnsi" w:cstheme="minorHAnsi"/>
          <w:bCs/>
          <w:lang w:val="en-GB"/>
        </w:rPr>
        <w:t>nion</w:t>
      </w:r>
      <w:r w:rsidR="0047152E">
        <w:rPr>
          <w:rFonts w:asciiTheme="minorHAnsi" w:hAnsiTheme="minorHAnsi" w:cstheme="minorHAnsi"/>
          <w:bCs/>
          <w:lang w:val="en-GB"/>
        </w:rPr>
        <w:t>/association</w:t>
      </w:r>
      <w:r w:rsidRPr="00161DB7">
        <w:rPr>
          <w:rFonts w:asciiTheme="minorHAnsi" w:hAnsiTheme="minorHAnsi" w:cstheme="minorHAnsi"/>
          <w:bCs/>
          <w:lang w:val="en-GB"/>
        </w:rPr>
        <w:t xml:space="preserve"> </w:t>
      </w:r>
      <w:r w:rsidR="0047152E">
        <w:rPr>
          <w:rFonts w:asciiTheme="minorHAnsi" w:hAnsiTheme="minorHAnsi" w:cstheme="minorHAnsi"/>
          <w:bCs/>
          <w:lang w:val="en-GB"/>
        </w:rPr>
        <w:t>c</w:t>
      </w:r>
      <w:r w:rsidRPr="00161DB7">
        <w:rPr>
          <w:rFonts w:asciiTheme="minorHAnsi" w:hAnsiTheme="minorHAnsi" w:cstheme="minorHAnsi"/>
          <w:bCs/>
          <w:lang w:val="en-GB"/>
        </w:rPr>
        <w:t>ommittee (UN Organizations)</w:t>
      </w:r>
      <w:r w:rsidR="007C1A7A" w:rsidRPr="00161DB7">
        <w:rPr>
          <w:rFonts w:asciiTheme="minorHAnsi" w:hAnsiTheme="minorHAnsi" w:cstheme="minorHAnsi"/>
          <w:bCs/>
          <w:lang w:val="en-GB"/>
        </w:rPr>
        <w:t>; OR</w:t>
      </w:r>
    </w:p>
    <w:p w14:paraId="5E751E64" w14:textId="77777777" w:rsidR="00347226" w:rsidRPr="00161DB7" w:rsidRDefault="00347226" w:rsidP="006E2E61">
      <w:pPr>
        <w:numPr>
          <w:ilvl w:val="0"/>
          <w:numId w:val="17"/>
        </w:numPr>
        <w:tabs>
          <w:tab w:val="clear" w:pos="360"/>
          <w:tab w:val="num" w:pos="720"/>
        </w:tabs>
        <w:suppressAutoHyphens w:val="0"/>
        <w:spacing w:before="200" w:after="200" w:line="276" w:lineRule="auto"/>
        <w:ind w:left="720"/>
        <w:jc w:val="both"/>
        <w:rPr>
          <w:rFonts w:asciiTheme="minorHAnsi" w:hAnsiTheme="minorHAnsi" w:cstheme="minorHAnsi"/>
          <w:b/>
          <w:bCs/>
          <w:lang w:val="en-GB"/>
        </w:rPr>
      </w:pPr>
      <w:r w:rsidRPr="00161DB7">
        <w:rPr>
          <w:rFonts w:asciiTheme="minorHAnsi" w:hAnsiTheme="minorHAnsi" w:cstheme="minorHAnsi"/>
          <w:bCs/>
          <w:lang w:val="en-GB"/>
        </w:rPr>
        <w:t>member of the staff union/staff association in every UN Organization</w:t>
      </w:r>
    </w:p>
    <w:p w14:paraId="4E1BDD0F" w14:textId="77777777" w:rsidR="007C1A7A" w:rsidRPr="00161DB7" w:rsidRDefault="007C1A7A" w:rsidP="006E2E61">
      <w:pPr>
        <w:suppressAutoHyphens w:val="0"/>
        <w:spacing w:before="200" w:after="200" w:line="276" w:lineRule="auto"/>
        <w:ind w:left="360"/>
        <w:jc w:val="both"/>
        <w:rPr>
          <w:rFonts w:asciiTheme="minorHAnsi" w:hAnsiTheme="minorHAnsi" w:cstheme="minorHAnsi"/>
          <w:b/>
          <w:bCs/>
          <w:lang w:val="en-GB"/>
        </w:rPr>
      </w:pPr>
      <w:r w:rsidRPr="00161DB7">
        <w:rPr>
          <w:rFonts w:asciiTheme="minorHAnsi" w:hAnsiTheme="minorHAnsi" w:cstheme="minorHAnsi"/>
          <w:bCs/>
          <w:lang w:val="en-GB"/>
        </w:rPr>
        <w:t xml:space="preserve">The nominating organisation is strongly urged to place a special emphasis on the nomination of women candidates who may have the subject area as part of their responsibilities or will have in the future. </w:t>
      </w:r>
    </w:p>
    <w:p w14:paraId="1DFC7685" w14:textId="77777777" w:rsidR="00347226" w:rsidRPr="00161DB7" w:rsidRDefault="00347226" w:rsidP="00347226">
      <w:pPr>
        <w:pStyle w:val="ListParagraph"/>
        <w:numPr>
          <w:ilvl w:val="0"/>
          <w:numId w:val="20"/>
        </w:numPr>
        <w:pBdr>
          <w:top w:val="single" w:sz="24" w:space="0" w:color="4F81BD"/>
          <w:left w:val="single" w:sz="24" w:space="0" w:color="4F81BD"/>
          <w:bottom w:val="single" w:sz="24" w:space="0" w:color="4F81BD"/>
          <w:right w:val="single" w:sz="24" w:space="0" w:color="4F81BD"/>
        </w:pBdr>
        <w:shd w:val="clear" w:color="auto" w:fill="4F81BD"/>
        <w:suppressAutoHyphens w:val="0"/>
        <w:spacing w:before="200" w:line="276" w:lineRule="auto"/>
        <w:outlineLvl w:val="0"/>
        <w:rPr>
          <w:rFonts w:asciiTheme="minorHAnsi" w:eastAsia="?? ??" w:hAnsiTheme="minorHAnsi" w:cstheme="minorHAnsi"/>
          <w:b/>
          <w:bCs/>
          <w:caps/>
          <w:color w:val="FFFFFF"/>
          <w:spacing w:val="15"/>
          <w:lang w:val="en-GB" w:eastAsia="zh-CN"/>
        </w:rPr>
      </w:pPr>
      <w:r w:rsidRPr="00161DB7">
        <w:rPr>
          <w:rFonts w:asciiTheme="minorHAnsi" w:eastAsia="?? ??" w:hAnsiTheme="minorHAnsi" w:cstheme="minorHAnsi"/>
          <w:b/>
          <w:bCs/>
          <w:caps/>
          <w:color w:val="FFFFFF"/>
          <w:spacing w:val="15"/>
          <w:lang w:val="en-GB" w:eastAsia="zh-CN"/>
        </w:rPr>
        <w:t>Methodology</w:t>
      </w:r>
    </w:p>
    <w:p w14:paraId="795B9FA2" w14:textId="5279590B" w:rsidR="00347226" w:rsidRPr="00161DB7" w:rsidRDefault="00347226" w:rsidP="0047152E">
      <w:pPr>
        <w:suppressAutoHyphens w:val="0"/>
        <w:spacing w:before="200" w:after="240" w:line="276" w:lineRule="auto"/>
        <w:ind w:left="360"/>
        <w:jc w:val="both"/>
        <w:rPr>
          <w:rFonts w:asciiTheme="minorHAnsi" w:hAnsiTheme="minorHAnsi" w:cstheme="minorHAnsi"/>
          <w:lang w:val="en-GB" w:eastAsia="zh-CN"/>
        </w:rPr>
      </w:pPr>
      <w:r w:rsidRPr="00161DB7">
        <w:rPr>
          <w:rFonts w:asciiTheme="minorHAnsi" w:eastAsia="?? ??" w:hAnsiTheme="minorHAnsi" w:cstheme="minorHAnsi"/>
          <w:lang w:val="en-GB" w:eastAsia="zh-CN"/>
        </w:rPr>
        <w:t>Active learning methods will be employed throughout the course, which will encourage the participants to take part in group discussions and to be fully involved in all aspects of training. In essence, t</w:t>
      </w:r>
      <w:r w:rsidRPr="00161DB7">
        <w:rPr>
          <w:rFonts w:asciiTheme="minorHAnsi" w:hAnsiTheme="minorHAnsi" w:cstheme="minorHAnsi"/>
          <w:lang w:val="en-GB" w:eastAsia="zh-CN"/>
        </w:rPr>
        <w:t>he training will consist of a combination of individual exercises and interactive sessions. Also, an interactive-final held at each weekly session will help in reviewing and in rendering conclusions operational.</w:t>
      </w:r>
    </w:p>
    <w:p w14:paraId="4B080974" w14:textId="77777777" w:rsidR="00B1655B" w:rsidRPr="00161DB7" w:rsidRDefault="00B1655B" w:rsidP="00B56472">
      <w:pPr>
        <w:pStyle w:val="ListParagraph"/>
        <w:widowControl w:val="0"/>
        <w:tabs>
          <w:tab w:val="left" w:pos="426"/>
        </w:tabs>
        <w:autoSpaceDE w:val="0"/>
        <w:spacing w:line="240" w:lineRule="atLeast"/>
        <w:ind w:left="360"/>
        <w:rPr>
          <w:rFonts w:asciiTheme="minorHAnsi" w:hAnsiTheme="minorHAnsi" w:cstheme="minorHAnsi"/>
          <w:b/>
          <w:bCs/>
          <w:lang w:val="en-GB"/>
        </w:rPr>
      </w:pPr>
    </w:p>
    <w:p w14:paraId="0E5F8DDF" w14:textId="77777777" w:rsidR="00B1655B" w:rsidRPr="00161DB7" w:rsidRDefault="00B1655B" w:rsidP="00347226">
      <w:pPr>
        <w:pStyle w:val="ListParagraph"/>
        <w:numPr>
          <w:ilvl w:val="0"/>
          <w:numId w:val="20"/>
        </w:numPr>
        <w:pBdr>
          <w:top w:val="single" w:sz="24" w:space="0" w:color="4F81BD"/>
          <w:left w:val="single" w:sz="24" w:space="0" w:color="4F81BD"/>
          <w:bottom w:val="single" w:sz="24" w:space="0" w:color="4F81BD"/>
          <w:right w:val="single" w:sz="24" w:space="0" w:color="4F81BD"/>
        </w:pBdr>
        <w:shd w:val="clear" w:color="auto" w:fill="4F81BD"/>
        <w:suppressAutoHyphens w:val="0"/>
        <w:spacing w:before="200" w:line="276" w:lineRule="auto"/>
        <w:outlineLvl w:val="0"/>
        <w:rPr>
          <w:rFonts w:asciiTheme="minorHAnsi" w:eastAsia="?? ??" w:hAnsiTheme="minorHAnsi" w:cstheme="minorHAnsi"/>
          <w:b/>
          <w:bCs/>
          <w:caps/>
          <w:color w:val="FFFFFF"/>
          <w:spacing w:val="15"/>
          <w:lang w:val="en-GB" w:eastAsia="zh-CN"/>
        </w:rPr>
      </w:pPr>
      <w:r w:rsidRPr="00161DB7">
        <w:rPr>
          <w:rFonts w:asciiTheme="minorHAnsi" w:eastAsia="?? ??" w:hAnsiTheme="minorHAnsi" w:cstheme="minorHAnsi"/>
          <w:b/>
          <w:bCs/>
          <w:caps/>
          <w:color w:val="FFFFFF"/>
          <w:spacing w:val="15"/>
          <w:lang w:val="en-GB" w:eastAsia="zh-CN"/>
        </w:rPr>
        <w:t>Evaluation</w:t>
      </w:r>
    </w:p>
    <w:p w14:paraId="02D2589E" w14:textId="77777777" w:rsidR="00B1655B" w:rsidRPr="00161DB7" w:rsidRDefault="00B1655B" w:rsidP="00347226">
      <w:pPr>
        <w:suppressAutoHyphens w:val="0"/>
        <w:spacing w:before="200" w:after="120" w:line="276" w:lineRule="auto"/>
        <w:ind w:left="360"/>
        <w:jc w:val="both"/>
        <w:rPr>
          <w:rFonts w:asciiTheme="minorHAnsi" w:hAnsiTheme="minorHAnsi" w:cstheme="minorHAnsi"/>
          <w:bCs/>
          <w:iCs/>
          <w:lang w:val="en-GB" w:eastAsia="zh-CN"/>
        </w:rPr>
      </w:pPr>
      <w:r w:rsidRPr="00161DB7">
        <w:rPr>
          <w:rFonts w:asciiTheme="minorHAnsi" w:hAnsiTheme="minorHAnsi" w:cstheme="minorHAnsi"/>
          <w:bCs/>
          <w:iCs/>
          <w:lang w:val="en-GB" w:eastAsia="zh-CN"/>
        </w:rPr>
        <w:t>At the end of the course, an evaluation form concerning pedagogical and organizational aspects of the course will be distributed, thus enabling participants to give their opinion on the course, as well as providing the coordination team with useful insights for tuning and improving future activities.</w:t>
      </w:r>
    </w:p>
    <w:p w14:paraId="5A9E4624" w14:textId="77777777" w:rsidR="00347226" w:rsidRPr="00161DB7" w:rsidRDefault="00347226" w:rsidP="00347226">
      <w:pPr>
        <w:suppressAutoHyphens w:val="0"/>
        <w:spacing w:before="200" w:after="120" w:line="276" w:lineRule="auto"/>
        <w:ind w:left="360"/>
        <w:jc w:val="both"/>
        <w:rPr>
          <w:rFonts w:asciiTheme="minorHAnsi" w:hAnsiTheme="minorHAnsi" w:cstheme="minorHAnsi"/>
          <w:bCs/>
          <w:iCs/>
          <w:lang w:val="en-GB" w:eastAsia="zh-CN"/>
        </w:rPr>
      </w:pPr>
    </w:p>
    <w:p w14:paraId="04F5BB62" w14:textId="77777777" w:rsidR="00B1655B" w:rsidRPr="00161DB7" w:rsidRDefault="00B1655B" w:rsidP="00347226">
      <w:pPr>
        <w:pStyle w:val="ListParagraph"/>
        <w:numPr>
          <w:ilvl w:val="0"/>
          <w:numId w:val="20"/>
        </w:numPr>
        <w:pBdr>
          <w:top w:val="single" w:sz="24" w:space="0" w:color="4F81BD"/>
          <w:left w:val="single" w:sz="24" w:space="0" w:color="4F81BD"/>
          <w:bottom w:val="single" w:sz="24" w:space="0" w:color="4F81BD"/>
          <w:right w:val="single" w:sz="24" w:space="0" w:color="4F81BD"/>
        </w:pBdr>
        <w:shd w:val="clear" w:color="auto" w:fill="4F81BD"/>
        <w:suppressAutoHyphens w:val="0"/>
        <w:spacing w:before="200" w:line="276" w:lineRule="auto"/>
        <w:outlineLvl w:val="0"/>
        <w:rPr>
          <w:rFonts w:asciiTheme="minorHAnsi" w:eastAsia="?? ??" w:hAnsiTheme="minorHAnsi" w:cstheme="minorHAnsi"/>
          <w:b/>
          <w:bCs/>
          <w:caps/>
          <w:color w:val="FFFFFF"/>
          <w:spacing w:val="15"/>
          <w:lang w:val="en-GB" w:eastAsia="zh-CN"/>
        </w:rPr>
      </w:pPr>
      <w:r w:rsidRPr="00161DB7">
        <w:rPr>
          <w:rFonts w:asciiTheme="minorHAnsi" w:eastAsia="?? ??" w:hAnsiTheme="minorHAnsi" w:cstheme="minorHAnsi"/>
          <w:b/>
          <w:bCs/>
          <w:caps/>
          <w:color w:val="FFFFFF"/>
          <w:spacing w:val="15"/>
          <w:lang w:val="en-GB" w:eastAsia="zh-CN"/>
        </w:rPr>
        <w:t>Language</w:t>
      </w:r>
    </w:p>
    <w:p w14:paraId="62226316" w14:textId="77777777" w:rsidR="00B1655B" w:rsidRPr="00161DB7" w:rsidRDefault="00B1655B" w:rsidP="00347226">
      <w:pPr>
        <w:suppressAutoHyphens w:val="0"/>
        <w:spacing w:before="200" w:after="200" w:line="276" w:lineRule="auto"/>
        <w:ind w:left="360"/>
        <w:jc w:val="both"/>
        <w:rPr>
          <w:rFonts w:asciiTheme="minorHAnsi" w:eastAsia="?? ??" w:hAnsiTheme="minorHAnsi" w:cstheme="minorHAnsi"/>
          <w:lang w:val="en-GB" w:eastAsia="zh-CN"/>
        </w:rPr>
      </w:pPr>
      <w:r w:rsidRPr="00161DB7">
        <w:rPr>
          <w:rFonts w:asciiTheme="minorHAnsi" w:eastAsia="?? ??" w:hAnsiTheme="minorHAnsi" w:cstheme="minorHAnsi"/>
          <w:u w:val="single"/>
          <w:lang w:val="en-GB" w:eastAsia="zh-CN"/>
        </w:rPr>
        <w:t>The course will be conducted in English</w:t>
      </w:r>
      <w:r w:rsidR="00510740" w:rsidRPr="00161DB7">
        <w:rPr>
          <w:rFonts w:asciiTheme="minorHAnsi" w:eastAsia="?? ??" w:hAnsiTheme="minorHAnsi" w:cstheme="minorHAnsi"/>
          <w:u w:val="single"/>
          <w:lang w:val="en-GB" w:eastAsia="zh-CN"/>
        </w:rPr>
        <w:t xml:space="preserve"> and Spanish</w:t>
      </w:r>
      <w:r w:rsidRPr="00161DB7">
        <w:rPr>
          <w:rFonts w:asciiTheme="minorHAnsi" w:eastAsia="?? ??" w:hAnsiTheme="minorHAnsi" w:cstheme="minorHAnsi"/>
          <w:u w:val="single"/>
          <w:lang w:val="en-GB" w:eastAsia="zh-CN"/>
        </w:rPr>
        <w:t>.</w:t>
      </w:r>
      <w:r w:rsidRPr="00161DB7">
        <w:rPr>
          <w:rFonts w:asciiTheme="minorHAnsi" w:eastAsia="?? ??" w:hAnsiTheme="minorHAnsi" w:cstheme="minorHAnsi"/>
          <w:lang w:val="en-GB" w:eastAsia="zh-CN"/>
        </w:rPr>
        <w:t xml:space="preserve"> Participants are expected to fully involve themselves in individual activities and group discussions. Therefore, they must be able to understand, speak and write in English. However, advanced English writing skills are not a requirement.</w:t>
      </w:r>
    </w:p>
    <w:p w14:paraId="5C401D94" w14:textId="77777777" w:rsidR="00347226" w:rsidRPr="00161DB7" w:rsidRDefault="00347226" w:rsidP="00347226">
      <w:pPr>
        <w:suppressAutoHyphens w:val="0"/>
        <w:spacing w:before="200" w:after="200" w:line="276" w:lineRule="auto"/>
        <w:ind w:left="360"/>
        <w:jc w:val="both"/>
        <w:rPr>
          <w:rFonts w:asciiTheme="minorHAnsi" w:eastAsia="?? ??" w:hAnsiTheme="minorHAnsi" w:cstheme="minorHAnsi"/>
          <w:lang w:val="en-GB" w:eastAsia="zh-CN"/>
        </w:rPr>
      </w:pPr>
    </w:p>
    <w:p w14:paraId="22BBA7C2" w14:textId="77777777" w:rsidR="00B1655B" w:rsidRPr="00161DB7" w:rsidRDefault="00B1655B" w:rsidP="00347226">
      <w:pPr>
        <w:pStyle w:val="ListParagraph"/>
        <w:numPr>
          <w:ilvl w:val="0"/>
          <w:numId w:val="20"/>
        </w:numPr>
        <w:pBdr>
          <w:top w:val="single" w:sz="24" w:space="0" w:color="4F81BD"/>
          <w:left w:val="single" w:sz="24" w:space="0" w:color="4F81BD"/>
          <w:bottom w:val="single" w:sz="24" w:space="0" w:color="4F81BD"/>
          <w:right w:val="single" w:sz="24" w:space="0" w:color="4F81BD"/>
        </w:pBdr>
        <w:shd w:val="clear" w:color="auto" w:fill="4F81BD"/>
        <w:suppressAutoHyphens w:val="0"/>
        <w:spacing w:before="200" w:line="276" w:lineRule="auto"/>
        <w:outlineLvl w:val="0"/>
        <w:rPr>
          <w:rFonts w:asciiTheme="minorHAnsi" w:eastAsia="?? ??" w:hAnsiTheme="minorHAnsi" w:cstheme="minorHAnsi"/>
          <w:b/>
          <w:bCs/>
          <w:caps/>
          <w:color w:val="FFFFFF"/>
          <w:spacing w:val="15"/>
          <w:lang w:val="en-GB" w:eastAsia="zh-CN"/>
        </w:rPr>
      </w:pPr>
      <w:r w:rsidRPr="00161DB7">
        <w:rPr>
          <w:rFonts w:asciiTheme="minorHAnsi" w:eastAsia="?? ??" w:hAnsiTheme="minorHAnsi" w:cstheme="minorHAnsi"/>
          <w:b/>
          <w:bCs/>
          <w:caps/>
          <w:color w:val="FFFFFF"/>
          <w:spacing w:val="15"/>
          <w:lang w:val="en-GB" w:eastAsia="zh-CN"/>
        </w:rPr>
        <w:t>Duration and Dates</w:t>
      </w:r>
    </w:p>
    <w:p w14:paraId="141F9406" w14:textId="3B3A394B" w:rsidR="00B1655B" w:rsidRPr="00161DB7" w:rsidRDefault="00B1655B" w:rsidP="0047152E">
      <w:pPr>
        <w:suppressAutoHyphens w:val="0"/>
        <w:spacing w:before="200" w:after="200" w:line="276" w:lineRule="auto"/>
        <w:ind w:left="360"/>
        <w:jc w:val="both"/>
        <w:rPr>
          <w:rFonts w:asciiTheme="minorHAnsi" w:eastAsia="?? ??" w:hAnsiTheme="minorHAnsi" w:cstheme="minorHAnsi"/>
          <w:lang w:val="en-GB" w:eastAsia="zh-CN"/>
        </w:rPr>
      </w:pPr>
      <w:r w:rsidRPr="00161DB7">
        <w:rPr>
          <w:rFonts w:asciiTheme="minorHAnsi" w:eastAsia="?? ??" w:hAnsiTheme="minorHAnsi" w:cstheme="minorHAnsi"/>
          <w:lang w:val="en-GB" w:eastAsia="zh-CN"/>
        </w:rPr>
        <w:t xml:space="preserve">This online distance learning course will consist of </w:t>
      </w:r>
      <w:r w:rsidR="0047152E">
        <w:rPr>
          <w:rFonts w:asciiTheme="minorHAnsi" w:eastAsia="?? ??" w:hAnsiTheme="minorHAnsi" w:cstheme="minorHAnsi"/>
          <w:lang w:val="en-GB" w:eastAsia="zh-CN"/>
        </w:rPr>
        <w:t xml:space="preserve">a duration of </w:t>
      </w:r>
      <w:r w:rsidR="00347226" w:rsidRPr="00161DB7">
        <w:rPr>
          <w:rFonts w:asciiTheme="minorHAnsi" w:eastAsia="?? ??" w:hAnsiTheme="minorHAnsi" w:cstheme="minorHAnsi"/>
          <w:lang w:val="en-GB" w:eastAsia="zh-CN"/>
        </w:rPr>
        <w:t xml:space="preserve">eight </w:t>
      </w:r>
      <w:r w:rsidRPr="0047152E">
        <w:rPr>
          <w:rFonts w:asciiTheme="minorHAnsi" w:eastAsia="?? ??" w:hAnsiTheme="minorHAnsi" w:cstheme="minorHAnsi"/>
          <w:lang w:val="en-GB" w:eastAsia="zh-CN"/>
        </w:rPr>
        <w:t>weeks from</w:t>
      </w:r>
      <w:r w:rsidR="0047152E" w:rsidRPr="0047152E">
        <w:rPr>
          <w:rFonts w:asciiTheme="minorHAnsi" w:eastAsia="?? ??" w:hAnsiTheme="minorHAnsi" w:cstheme="minorHAnsi"/>
          <w:lang w:val="en-GB" w:eastAsia="zh-CN"/>
        </w:rPr>
        <w:t xml:space="preserve"> 2 October 2017</w:t>
      </w:r>
      <w:r w:rsidR="00161DB7" w:rsidRPr="0047152E">
        <w:rPr>
          <w:rFonts w:asciiTheme="minorHAnsi" w:eastAsia="?? ??" w:hAnsiTheme="minorHAnsi" w:cstheme="minorHAnsi"/>
          <w:lang w:val="en-GB" w:eastAsia="zh-CN"/>
        </w:rPr>
        <w:t xml:space="preserve"> to</w:t>
      </w:r>
      <w:r w:rsidR="0047152E" w:rsidRPr="0047152E">
        <w:rPr>
          <w:rFonts w:asciiTheme="minorHAnsi" w:eastAsia="?? ??" w:hAnsiTheme="minorHAnsi" w:cstheme="minorHAnsi"/>
          <w:lang w:val="en-GB" w:eastAsia="zh-CN"/>
        </w:rPr>
        <w:t xml:space="preserve"> 1 December 2017</w:t>
      </w:r>
      <w:r w:rsidRPr="0047152E">
        <w:rPr>
          <w:rFonts w:asciiTheme="minorHAnsi" w:eastAsia="?? ??" w:hAnsiTheme="minorHAnsi" w:cstheme="minorHAnsi"/>
          <w:lang w:val="en-GB" w:eastAsia="zh-CN"/>
        </w:rPr>
        <w:t xml:space="preserve">. Participants </w:t>
      </w:r>
      <w:r w:rsidRPr="00161DB7">
        <w:rPr>
          <w:rFonts w:asciiTheme="minorHAnsi" w:eastAsia="?? ??" w:hAnsiTheme="minorHAnsi" w:cstheme="minorHAnsi"/>
          <w:lang w:val="en-GB" w:eastAsia="zh-CN"/>
        </w:rPr>
        <w:t xml:space="preserve">will be expected to provide </w:t>
      </w:r>
      <w:r w:rsidR="00347226" w:rsidRPr="00161DB7">
        <w:rPr>
          <w:rFonts w:asciiTheme="minorHAnsi" w:eastAsia="?? ??" w:hAnsiTheme="minorHAnsi" w:cstheme="minorHAnsi"/>
          <w:lang w:val="en-GB" w:eastAsia="zh-CN"/>
        </w:rPr>
        <w:t>6/8</w:t>
      </w:r>
      <w:r w:rsidRPr="00161DB7">
        <w:rPr>
          <w:rFonts w:asciiTheme="minorHAnsi" w:eastAsia="?? ??" w:hAnsiTheme="minorHAnsi" w:cstheme="minorHAnsi"/>
          <w:lang w:val="en-GB" w:eastAsia="zh-CN"/>
        </w:rPr>
        <w:t xml:space="preserve"> hours per week to their course studies. However, not all this time will be spent online.</w:t>
      </w:r>
    </w:p>
    <w:p w14:paraId="1A7E55CA" w14:textId="77777777" w:rsidR="00B1655B" w:rsidRPr="00161DB7" w:rsidRDefault="00B1655B" w:rsidP="00B56472">
      <w:pPr>
        <w:pStyle w:val="ListParagraph"/>
        <w:widowControl w:val="0"/>
        <w:tabs>
          <w:tab w:val="left" w:pos="426"/>
        </w:tabs>
        <w:autoSpaceDE w:val="0"/>
        <w:spacing w:line="240" w:lineRule="atLeast"/>
        <w:ind w:left="360"/>
        <w:rPr>
          <w:rFonts w:asciiTheme="minorHAnsi" w:hAnsiTheme="minorHAnsi" w:cstheme="minorHAnsi"/>
          <w:b/>
          <w:bCs/>
          <w:lang w:val="en-GB"/>
        </w:rPr>
      </w:pPr>
    </w:p>
    <w:p w14:paraId="7BADF547" w14:textId="77777777" w:rsidR="00B1655B" w:rsidRPr="00161DB7" w:rsidRDefault="00B1655B" w:rsidP="00B56472">
      <w:pPr>
        <w:pStyle w:val="ListParagraph"/>
        <w:widowControl w:val="0"/>
        <w:tabs>
          <w:tab w:val="left" w:pos="426"/>
        </w:tabs>
        <w:autoSpaceDE w:val="0"/>
        <w:spacing w:line="240" w:lineRule="atLeast"/>
        <w:ind w:left="360"/>
        <w:rPr>
          <w:rFonts w:asciiTheme="minorHAnsi" w:hAnsiTheme="minorHAnsi" w:cstheme="minorHAnsi"/>
          <w:b/>
          <w:bCs/>
          <w:lang w:val="en-GB"/>
        </w:rPr>
      </w:pPr>
    </w:p>
    <w:p w14:paraId="5BA7AF42" w14:textId="77777777" w:rsidR="00B1655B" w:rsidRPr="00161DB7" w:rsidRDefault="00B1655B" w:rsidP="00B56472">
      <w:pPr>
        <w:pStyle w:val="ListParagraph"/>
        <w:widowControl w:val="0"/>
        <w:tabs>
          <w:tab w:val="left" w:pos="426"/>
        </w:tabs>
        <w:autoSpaceDE w:val="0"/>
        <w:spacing w:line="240" w:lineRule="atLeast"/>
        <w:ind w:left="360"/>
        <w:rPr>
          <w:rFonts w:asciiTheme="minorHAnsi" w:hAnsiTheme="minorHAnsi" w:cstheme="minorHAnsi"/>
          <w:b/>
          <w:bCs/>
          <w:lang w:val="en-GB"/>
        </w:rPr>
      </w:pPr>
    </w:p>
    <w:p w14:paraId="4AFB6A97" w14:textId="77777777" w:rsidR="00B1655B" w:rsidRPr="00161DB7" w:rsidRDefault="00B1655B" w:rsidP="00B56472">
      <w:pPr>
        <w:pStyle w:val="ListParagraph"/>
        <w:widowControl w:val="0"/>
        <w:tabs>
          <w:tab w:val="left" w:pos="426"/>
        </w:tabs>
        <w:autoSpaceDE w:val="0"/>
        <w:spacing w:line="240" w:lineRule="atLeast"/>
        <w:ind w:left="360"/>
        <w:rPr>
          <w:rFonts w:asciiTheme="minorHAnsi" w:hAnsiTheme="minorHAnsi" w:cstheme="minorHAnsi"/>
          <w:b/>
          <w:bCs/>
          <w:lang w:val="en-GB"/>
        </w:rPr>
      </w:pPr>
    </w:p>
    <w:p w14:paraId="2A35071C" w14:textId="77777777" w:rsidR="00B1655B" w:rsidRPr="00161DB7" w:rsidRDefault="00B1655B" w:rsidP="00B56472">
      <w:pPr>
        <w:pStyle w:val="ListParagraph"/>
        <w:widowControl w:val="0"/>
        <w:tabs>
          <w:tab w:val="left" w:pos="426"/>
        </w:tabs>
        <w:autoSpaceDE w:val="0"/>
        <w:spacing w:line="240" w:lineRule="atLeast"/>
        <w:ind w:left="360"/>
        <w:rPr>
          <w:rFonts w:asciiTheme="minorHAnsi" w:hAnsiTheme="minorHAnsi" w:cstheme="minorHAnsi"/>
          <w:b/>
          <w:bCs/>
          <w:lang w:val="en-GB"/>
        </w:rPr>
      </w:pPr>
    </w:p>
    <w:sectPr w:rsidR="00B1655B" w:rsidRPr="00161D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C7AC" w14:textId="77777777" w:rsidR="00000D3F" w:rsidRDefault="00000D3F" w:rsidP="00D85F3C">
      <w:r>
        <w:separator/>
      </w:r>
    </w:p>
  </w:endnote>
  <w:endnote w:type="continuationSeparator" w:id="0">
    <w:p w14:paraId="77A3436D" w14:textId="77777777" w:rsidR="00000D3F" w:rsidRDefault="00000D3F" w:rsidP="00D8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Trade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8CD54" w14:textId="77777777" w:rsidR="00000D3F" w:rsidRDefault="00000D3F" w:rsidP="00D85F3C">
      <w:r>
        <w:separator/>
      </w:r>
    </w:p>
  </w:footnote>
  <w:footnote w:type="continuationSeparator" w:id="0">
    <w:p w14:paraId="1667EC27" w14:textId="77777777" w:rsidR="00000D3F" w:rsidRDefault="00000D3F" w:rsidP="00D85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ED9011336F564F8DB106DB4FBAAA5C57"/>
      </w:placeholder>
      <w:dataBinding w:prefixMappings="xmlns:ns0='http://schemas.openxmlformats.org/package/2006/metadata/core-properties' xmlns:ns1='http://purl.org/dc/elements/1.1/'" w:xpath="/ns0:coreProperties[1]/ns1:title[1]" w:storeItemID="{6C3C8BC8-F283-45AE-878A-BAB7291924A1}"/>
      <w:text/>
    </w:sdtPr>
    <w:sdtEndPr/>
    <w:sdtContent>
      <w:p w14:paraId="0D63F860" w14:textId="77777777" w:rsidR="002266D2" w:rsidRDefault="005053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Draft</w:t>
        </w:r>
      </w:p>
    </w:sdtContent>
  </w:sdt>
  <w:p w14:paraId="4F3C2090" w14:textId="77777777" w:rsidR="002266D2" w:rsidRDefault="00226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radeGothic"/>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Arial" w:hint="default"/>
        <w:color w:val="auto"/>
        <w:sz w:val="22"/>
        <w:szCs w:val="22"/>
        <w:lang w:val="en-GB"/>
      </w:rPr>
    </w:lvl>
  </w:abstractNum>
  <w:abstractNum w:abstractNumId="7"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lang w:val="en-GB"/>
      </w:rPr>
    </w:lvl>
  </w:abstractNum>
  <w:abstractNum w:abstractNumId="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Arial" w:hint="default"/>
        <w:lang w:val="en-GB"/>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en-G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en-G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9" w15:restartNumberingAfterBreak="0">
    <w:nsid w:val="14F116AE"/>
    <w:multiLevelType w:val="hybridMultilevel"/>
    <w:tmpl w:val="577CB31A"/>
    <w:lvl w:ilvl="0" w:tplc="FEC8C3C2">
      <w:start w:val="3"/>
      <w:numFmt w:val="bullet"/>
      <w:lvlText w:val=""/>
      <w:lvlJc w:val="left"/>
      <w:pPr>
        <w:tabs>
          <w:tab w:val="num" w:pos="284"/>
        </w:tabs>
        <w:ind w:left="284"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D231A"/>
    <w:multiLevelType w:val="hybridMultilevel"/>
    <w:tmpl w:val="4C84E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1E6E8A"/>
    <w:multiLevelType w:val="hybridMultilevel"/>
    <w:tmpl w:val="C9AA2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A16AE"/>
    <w:multiLevelType w:val="hybridMultilevel"/>
    <w:tmpl w:val="B2143608"/>
    <w:lvl w:ilvl="0" w:tplc="7BBE9056">
      <w:start w:val="2"/>
      <w:numFmt w:val="bullet"/>
      <w:lvlText w:val="-"/>
      <w:lvlJc w:val="left"/>
      <w:pPr>
        <w:tabs>
          <w:tab w:val="num" w:pos="360"/>
        </w:tabs>
        <w:ind w:left="360" w:hanging="360"/>
      </w:pPr>
      <w:rPr>
        <w:rFonts w:ascii="Times New Roman" w:eastAsia="?? ??"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7C12FC"/>
    <w:multiLevelType w:val="hybridMultilevel"/>
    <w:tmpl w:val="CBCAACF8"/>
    <w:lvl w:ilvl="0" w:tplc="E75896C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CE601AF"/>
    <w:multiLevelType w:val="hybridMultilevel"/>
    <w:tmpl w:val="684A3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02E20"/>
    <w:multiLevelType w:val="hybridMultilevel"/>
    <w:tmpl w:val="CF6AA26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9E6FA6"/>
    <w:multiLevelType w:val="hybridMultilevel"/>
    <w:tmpl w:val="FC98E6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FE70C2D"/>
    <w:multiLevelType w:val="hybridMultilevel"/>
    <w:tmpl w:val="31EEF5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86ADB"/>
    <w:multiLevelType w:val="hybridMultilevel"/>
    <w:tmpl w:val="393E72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EA005B"/>
    <w:multiLevelType w:val="hybridMultilevel"/>
    <w:tmpl w:val="FE082CDC"/>
    <w:lvl w:ilvl="0" w:tplc="0809000F">
      <w:start w:val="1"/>
      <w:numFmt w:val="decimal"/>
      <w:lvlText w:val="%1."/>
      <w:lvlJc w:val="left"/>
      <w:pPr>
        <w:ind w:left="360" w:hanging="360"/>
      </w:pPr>
      <w:rPr>
        <w:rFonts w:hint="default"/>
      </w:rPr>
    </w:lvl>
    <w:lvl w:ilvl="1" w:tplc="69ECE32E">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5"/>
  </w:num>
  <w:num w:numId="12">
    <w:abstractNumId w:val="16"/>
  </w:num>
  <w:num w:numId="13">
    <w:abstractNumId w:val="17"/>
  </w:num>
  <w:num w:numId="14">
    <w:abstractNumId w:val="13"/>
  </w:num>
  <w:num w:numId="15">
    <w:abstractNumId w:val="18"/>
  </w:num>
  <w:num w:numId="16">
    <w:abstractNumId w:val="9"/>
  </w:num>
  <w:num w:numId="17">
    <w:abstractNumId w:val="12"/>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17"/>
    <w:rsid w:val="00000D3F"/>
    <w:rsid w:val="00052081"/>
    <w:rsid w:val="00073E8E"/>
    <w:rsid w:val="00075E68"/>
    <w:rsid w:val="000B4C9F"/>
    <w:rsid w:val="000E226C"/>
    <w:rsid w:val="00102D5D"/>
    <w:rsid w:val="00143E2C"/>
    <w:rsid w:val="001444DC"/>
    <w:rsid w:val="001463D8"/>
    <w:rsid w:val="00161DB7"/>
    <w:rsid w:val="001652E2"/>
    <w:rsid w:val="00184711"/>
    <w:rsid w:val="00192163"/>
    <w:rsid w:val="001B72BB"/>
    <w:rsid w:val="001F5A8F"/>
    <w:rsid w:val="002266D2"/>
    <w:rsid w:val="00261495"/>
    <w:rsid w:val="00290AFE"/>
    <w:rsid w:val="002E098F"/>
    <w:rsid w:val="002F55D3"/>
    <w:rsid w:val="0031121F"/>
    <w:rsid w:val="00340033"/>
    <w:rsid w:val="00347226"/>
    <w:rsid w:val="0036426E"/>
    <w:rsid w:val="0037046A"/>
    <w:rsid w:val="00381B47"/>
    <w:rsid w:val="00391108"/>
    <w:rsid w:val="003A45C8"/>
    <w:rsid w:val="003B36B2"/>
    <w:rsid w:val="00410ADC"/>
    <w:rsid w:val="0046458A"/>
    <w:rsid w:val="0047152E"/>
    <w:rsid w:val="00482C96"/>
    <w:rsid w:val="00482EE3"/>
    <w:rsid w:val="004C236E"/>
    <w:rsid w:val="004D7EF3"/>
    <w:rsid w:val="004F5CFA"/>
    <w:rsid w:val="0050291D"/>
    <w:rsid w:val="005053EF"/>
    <w:rsid w:val="00510740"/>
    <w:rsid w:val="00515C3D"/>
    <w:rsid w:val="00532300"/>
    <w:rsid w:val="005359D0"/>
    <w:rsid w:val="00550D3B"/>
    <w:rsid w:val="005556A6"/>
    <w:rsid w:val="00583B84"/>
    <w:rsid w:val="00597CA3"/>
    <w:rsid w:val="005C036F"/>
    <w:rsid w:val="005E0591"/>
    <w:rsid w:val="005E0DA4"/>
    <w:rsid w:val="005F2B32"/>
    <w:rsid w:val="00623711"/>
    <w:rsid w:val="0062742B"/>
    <w:rsid w:val="00631EA2"/>
    <w:rsid w:val="00641D1F"/>
    <w:rsid w:val="006540E6"/>
    <w:rsid w:val="00676555"/>
    <w:rsid w:val="006914B3"/>
    <w:rsid w:val="006916F3"/>
    <w:rsid w:val="00692905"/>
    <w:rsid w:val="006A33C9"/>
    <w:rsid w:val="006B6DE1"/>
    <w:rsid w:val="006E2E61"/>
    <w:rsid w:val="0075795D"/>
    <w:rsid w:val="00767A84"/>
    <w:rsid w:val="00787F79"/>
    <w:rsid w:val="007B5499"/>
    <w:rsid w:val="007C1A7A"/>
    <w:rsid w:val="007F197F"/>
    <w:rsid w:val="00814D8E"/>
    <w:rsid w:val="00824935"/>
    <w:rsid w:val="00846384"/>
    <w:rsid w:val="00846398"/>
    <w:rsid w:val="00877132"/>
    <w:rsid w:val="00887108"/>
    <w:rsid w:val="008E5276"/>
    <w:rsid w:val="00904787"/>
    <w:rsid w:val="00932110"/>
    <w:rsid w:val="00960DD8"/>
    <w:rsid w:val="00974998"/>
    <w:rsid w:val="00976EFA"/>
    <w:rsid w:val="009868D1"/>
    <w:rsid w:val="00990462"/>
    <w:rsid w:val="009C7F89"/>
    <w:rsid w:val="009D5934"/>
    <w:rsid w:val="009F65F2"/>
    <w:rsid w:val="00A36C8A"/>
    <w:rsid w:val="00A64701"/>
    <w:rsid w:val="00AA38DE"/>
    <w:rsid w:val="00AD1845"/>
    <w:rsid w:val="00AD5016"/>
    <w:rsid w:val="00B01898"/>
    <w:rsid w:val="00B06DF8"/>
    <w:rsid w:val="00B14878"/>
    <w:rsid w:val="00B1655B"/>
    <w:rsid w:val="00B234BE"/>
    <w:rsid w:val="00B535D5"/>
    <w:rsid w:val="00B56472"/>
    <w:rsid w:val="00B63968"/>
    <w:rsid w:val="00B865FC"/>
    <w:rsid w:val="00B90F50"/>
    <w:rsid w:val="00C146F8"/>
    <w:rsid w:val="00C275DE"/>
    <w:rsid w:val="00C67B1B"/>
    <w:rsid w:val="00C9519A"/>
    <w:rsid w:val="00C9631F"/>
    <w:rsid w:val="00CD2D09"/>
    <w:rsid w:val="00D1777E"/>
    <w:rsid w:val="00D3316E"/>
    <w:rsid w:val="00D3653D"/>
    <w:rsid w:val="00D553A2"/>
    <w:rsid w:val="00D85F3C"/>
    <w:rsid w:val="00D93F0C"/>
    <w:rsid w:val="00DC65E4"/>
    <w:rsid w:val="00DC7E8B"/>
    <w:rsid w:val="00DD1B52"/>
    <w:rsid w:val="00E7786F"/>
    <w:rsid w:val="00E8036B"/>
    <w:rsid w:val="00EA3A02"/>
    <w:rsid w:val="00EA5174"/>
    <w:rsid w:val="00F047D7"/>
    <w:rsid w:val="00F206A1"/>
    <w:rsid w:val="00F2142D"/>
    <w:rsid w:val="00F34345"/>
    <w:rsid w:val="00F34608"/>
    <w:rsid w:val="00F45710"/>
    <w:rsid w:val="00F52151"/>
    <w:rsid w:val="00F858A4"/>
    <w:rsid w:val="00F9354A"/>
    <w:rsid w:val="00FC6F17"/>
    <w:rsid w:val="00FD25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727D"/>
  <w15:docId w15:val="{6EE1F5C4-C114-49CD-897A-73AE2A39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A2"/>
    <w:pPr>
      <w:suppressAutoHyphens/>
      <w:spacing w:after="0" w:line="240" w:lineRule="auto"/>
    </w:pPr>
    <w:rPr>
      <w:rFonts w:ascii="Times New Roman" w:eastAsia="Times New Roman" w:hAnsi="Times New Roman" w:cs="Times New Roman"/>
      <w:bCs w:val="0"/>
      <w:color w:val="auto"/>
      <w:lang w:val="pt-BR" w:eastAsia="ar-SA"/>
    </w:rPr>
  </w:style>
  <w:style w:type="paragraph" w:styleId="Heading1">
    <w:name w:val="heading 1"/>
    <w:basedOn w:val="Normal"/>
    <w:next w:val="Normal"/>
    <w:link w:val="Heading1Char"/>
    <w:uiPriority w:val="9"/>
    <w:qFormat/>
    <w:rsid w:val="007C1A7A"/>
    <w:pPr>
      <w:pBdr>
        <w:top w:val="single" w:sz="24" w:space="0" w:color="4F81BD"/>
        <w:left w:val="single" w:sz="24" w:space="0" w:color="4F81BD"/>
        <w:bottom w:val="single" w:sz="24" w:space="0" w:color="4F81BD"/>
        <w:right w:val="single" w:sz="24" w:space="0" w:color="4F81BD"/>
      </w:pBdr>
      <w:shd w:val="clear" w:color="auto" w:fill="4F81BD"/>
      <w:suppressAutoHyphens w:val="0"/>
      <w:spacing w:before="200" w:line="276" w:lineRule="auto"/>
      <w:outlineLvl w:val="0"/>
    </w:pPr>
    <w:rPr>
      <w:rFonts w:ascii="Calibri" w:hAnsi="Calibri"/>
      <w:b/>
      <w:bCs/>
      <w:caps/>
      <w:color w:val="FFFFFF"/>
      <w:spacing w:val="15"/>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17"/>
    <w:pPr>
      <w:ind w:left="720"/>
      <w:contextualSpacing/>
    </w:pPr>
  </w:style>
  <w:style w:type="character" w:styleId="Hyperlink">
    <w:name w:val="Hyperlink"/>
    <w:basedOn w:val="DefaultParagraphFont"/>
    <w:uiPriority w:val="99"/>
    <w:unhideWhenUsed/>
    <w:rsid w:val="001652E2"/>
    <w:rPr>
      <w:color w:val="0000FF" w:themeColor="hyperlink"/>
      <w:u w:val="single"/>
    </w:rPr>
  </w:style>
  <w:style w:type="paragraph" w:styleId="BalloonText">
    <w:name w:val="Balloon Text"/>
    <w:basedOn w:val="Normal"/>
    <w:link w:val="BalloonTextChar"/>
    <w:uiPriority w:val="99"/>
    <w:semiHidden/>
    <w:unhideWhenUsed/>
    <w:rsid w:val="00D553A2"/>
    <w:rPr>
      <w:rFonts w:ascii="Tahoma" w:hAnsi="Tahoma" w:cs="Tahoma"/>
      <w:sz w:val="16"/>
      <w:szCs w:val="16"/>
    </w:rPr>
  </w:style>
  <w:style w:type="character" w:customStyle="1" w:styleId="BalloonTextChar">
    <w:name w:val="Balloon Text Char"/>
    <w:basedOn w:val="DefaultParagraphFont"/>
    <w:link w:val="BalloonText"/>
    <w:uiPriority w:val="99"/>
    <w:semiHidden/>
    <w:rsid w:val="00D553A2"/>
    <w:rPr>
      <w:rFonts w:ascii="Tahoma" w:eastAsia="Times New Roman" w:hAnsi="Tahoma" w:cs="Tahoma"/>
      <w:bCs w:val="0"/>
      <w:color w:val="auto"/>
      <w:sz w:val="16"/>
      <w:szCs w:val="16"/>
      <w:lang w:val="pt-BR" w:eastAsia="ar-SA"/>
    </w:rPr>
  </w:style>
  <w:style w:type="paragraph" w:customStyle="1" w:styleId="Standard">
    <w:name w:val="Standard"/>
    <w:rsid w:val="00340033"/>
    <w:pPr>
      <w:suppressAutoHyphens/>
      <w:autoSpaceDN w:val="0"/>
      <w:spacing w:after="0" w:line="240" w:lineRule="auto"/>
      <w:textAlignment w:val="baseline"/>
    </w:pPr>
    <w:rPr>
      <w:rFonts w:ascii="Times New Roman" w:eastAsia="Times New Roman" w:hAnsi="Times New Roman" w:cs="Times New Roman"/>
      <w:bCs w:val="0"/>
      <w:color w:val="00000A"/>
      <w:kern w:val="3"/>
      <w:lang w:val="pt-BR" w:eastAsia="ar-SA"/>
    </w:rPr>
  </w:style>
  <w:style w:type="paragraph" w:styleId="Header">
    <w:name w:val="header"/>
    <w:basedOn w:val="Normal"/>
    <w:link w:val="HeaderChar"/>
    <w:uiPriority w:val="99"/>
    <w:unhideWhenUsed/>
    <w:rsid w:val="00D85F3C"/>
    <w:pPr>
      <w:tabs>
        <w:tab w:val="center" w:pos="4513"/>
        <w:tab w:val="right" w:pos="9026"/>
      </w:tabs>
    </w:pPr>
  </w:style>
  <w:style w:type="character" w:customStyle="1" w:styleId="HeaderChar">
    <w:name w:val="Header Char"/>
    <w:basedOn w:val="DefaultParagraphFont"/>
    <w:link w:val="Header"/>
    <w:uiPriority w:val="99"/>
    <w:rsid w:val="00D85F3C"/>
    <w:rPr>
      <w:rFonts w:ascii="Times New Roman" w:eastAsia="Times New Roman" w:hAnsi="Times New Roman" w:cs="Times New Roman"/>
      <w:bCs w:val="0"/>
      <w:color w:val="auto"/>
      <w:lang w:val="pt-BR" w:eastAsia="ar-SA"/>
    </w:rPr>
  </w:style>
  <w:style w:type="paragraph" w:styleId="Footer">
    <w:name w:val="footer"/>
    <w:basedOn w:val="Normal"/>
    <w:link w:val="FooterChar"/>
    <w:uiPriority w:val="99"/>
    <w:unhideWhenUsed/>
    <w:rsid w:val="00D85F3C"/>
    <w:pPr>
      <w:tabs>
        <w:tab w:val="center" w:pos="4513"/>
        <w:tab w:val="right" w:pos="9026"/>
      </w:tabs>
    </w:pPr>
  </w:style>
  <w:style w:type="character" w:customStyle="1" w:styleId="FooterChar">
    <w:name w:val="Footer Char"/>
    <w:basedOn w:val="DefaultParagraphFont"/>
    <w:link w:val="Footer"/>
    <w:uiPriority w:val="99"/>
    <w:rsid w:val="00D85F3C"/>
    <w:rPr>
      <w:rFonts w:ascii="Times New Roman" w:eastAsia="Times New Roman" w:hAnsi="Times New Roman" w:cs="Times New Roman"/>
      <w:bCs w:val="0"/>
      <w:color w:val="auto"/>
      <w:lang w:val="pt-BR" w:eastAsia="ar-SA"/>
    </w:rPr>
  </w:style>
  <w:style w:type="character" w:customStyle="1" w:styleId="Heading1Char">
    <w:name w:val="Heading 1 Char"/>
    <w:basedOn w:val="DefaultParagraphFont"/>
    <w:link w:val="Heading1"/>
    <w:uiPriority w:val="9"/>
    <w:rsid w:val="007C1A7A"/>
    <w:rPr>
      <w:rFonts w:ascii="Calibri" w:eastAsia="Times New Roman" w:hAnsi="Calibri" w:cs="Times New Roman"/>
      <w:b/>
      <w:caps/>
      <w:color w:val="FFFFFF"/>
      <w:spacing w:val="15"/>
      <w:sz w:val="22"/>
      <w:szCs w:val="22"/>
      <w:shd w:val="clear" w:color="auto" w:fill="4F81BD"/>
      <w:lang w:eastAsia="en-GB"/>
    </w:rPr>
  </w:style>
  <w:style w:type="paragraph" w:customStyle="1" w:styleId="CharCharCharCharCarattereCharCarattereCharCarattereCharCharChar">
    <w:name w:val="Char Char Char Char Carattere Char Carattere Char Carattere Char Char Char"/>
    <w:basedOn w:val="Normal"/>
    <w:rsid w:val="007C1A7A"/>
    <w:pPr>
      <w:suppressAutoHyphens w:val="0"/>
      <w:spacing w:before="200" w:after="160" w:line="240" w:lineRule="exact"/>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1B72BB"/>
    <w:rPr>
      <w:sz w:val="16"/>
      <w:szCs w:val="16"/>
    </w:rPr>
  </w:style>
  <w:style w:type="paragraph" w:styleId="CommentText">
    <w:name w:val="annotation text"/>
    <w:basedOn w:val="Normal"/>
    <w:link w:val="CommentTextChar"/>
    <w:uiPriority w:val="99"/>
    <w:semiHidden/>
    <w:unhideWhenUsed/>
    <w:rsid w:val="001B72BB"/>
    <w:rPr>
      <w:sz w:val="20"/>
      <w:szCs w:val="20"/>
    </w:rPr>
  </w:style>
  <w:style w:type="character" w:customStyle="1" w:styleId="CommentTextChar">
    <w:name w:val="Comment Text Char"/>
    <w:basedOn w:val="DefaultParagraphFont"/>
    <w:link w:val="CommentText"/>
    <w:uiPriority w:val="99"/>
    <w:semiHidden/>
    <w:rsid w:val="001B72BB"/>
    <w:rPr>
      <w:rFonts w:ascii="Times New Roman" w:eastAsia="Times New Roman" w:hAnsi="Times New Roman" w:cs="Times New Roman"/>
      <w:bCs w:val="0"/>
      <w:color w:val="auto"/>
      <w:sz w:val="20"/>
      <w:szCs w:val="20"/>
      <w:lang w:val="pt-BR" w:eastAsia="ar-SA"/>
    </w:rPr>
  </w:style>
  <w:style w:type="paragraph" w:styleId="CommentSubject">
    <w:name w:val="annotation subject"/>
    <w:basedOn w:val="CommentText"/>
    <w:next w:val="CommentText"/>
    <w:link w:val="CommentSubjectChar"/>
    <w:uiPriority w:val="99"/>
    <w:semiHidden/>
    <w:unhideWhenUsed/>
    <w:rsid w:val="001B72BB"/>
    <w:rPr>
      <w:b/>
      <w:bCs/>
    </w:rPr>
  </w:style>
  <w:style w:type="character" w:customStyle="1" w:styleId="CommentSubjectChar">
    <w:name w:val="Comment Subject Char"/>
    <w:basedOn w:val="CommentTextChar"/>
    <w:link w:val="CommentSubject"/>
    <w:uiPriority w:val="99"/>
    <w:semiHidden/>
    <w:rsid w:val="001B72BB"/>
    <w:rPr>
      <w:rFonts w:ascii="Times New Roman" w:eastAsia="Times New Roman" w:hAnsi="Times New Roman" w:cs="Times New Roman"/>
      <w:b/>
      <w:bCs/>
      <w:color w:val="auto"/>
      <w:sz w:val="20"/>
      <w:szCs w:val="20"/>
      <w:lang w:val="pt-BR" w:eastAsia="ar-SA"/>
    </w:rPr>
  </w:style>
  <w:style w:type="character" w:customStyle="1" w:styleId="apple-converted-space">
    <w:name w:val="apple-converted-space"/>
    <w:basedOn w:val="DefaultParagraphFont"/>
    <w:rsid w:val="0081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130182">
      <w:bodyDiv w:val="1"/>
      <w:marLeft w:val="0"/>
      <w:marRight w:val="0"/>
      <w:marTop w:val="0"/>
      <w:marBottom w:val="0"/>
      <w:divBdr>
        <w:top w:val="none" w:sz="0" w:space="0" w:color="auto"/>
        <w:left w:val="none" w:sz="0" w:space="0" w:color="auto"/>
        <w:bottom w:val="none" w:sz="0" w:space="0" w:color="auto"/>
        <w:right w:val="none" w:sz="0" w:space="0" w:color="auto"/>
      </w:divBdr>
      <w:divsChild>
        <w:div w:id="389421394">
          <w:marLeft w:val="0"/>
          <w:marRight w:val="0"/>
          <w:marTop w:val="0"/>
          <w:marBottom w:val="0"/>
          <w:divBdr>
            <w:top w:val="none" w:sz="0" w:space="0" w:color="auto"/>
            <w:left w:val="none" w:sz="0" w:space="0" w:color="auto"/>
            <w:bottom w:val="none" w:sz="0" w:space="0" w:color="auto"/>
            <w:right w:val="none" w:sz="0" w:space="0" w:color="auto"/>
          </w:divBdr>
        </w:div>
        <w:div w:id="1903132171">
          <w:marLeft w:val="0"/>
          <w:marRight w:val="0"/>
          <w:marTop w:val="0"/>
          <w:marBottom w:val="0"/>
          <w:divBdr>
            <w:top w:val="none" w:sz="0" w:space="0" w:color="auto"/>
            <w:left w:val="none" w:sz="0" w:space="0" w:color="auto"/>
            <w:bottom w:val="none" w:sz="0" w:space="0" w:color="auto"/>
            <w:right w:val="none" w:sz="0" w:space="0" w:color="auto"/>
          </w:divBdr>
        </w:div>
        <w:div w:id="28246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011336F564F8DB106DB4FBAAA5C57"/>
        <w:category>
          <w:name w:val="General"/>
          <w:gallery w:val="placeholder"/>
        </w:category>
        <w:types>
          <w:type w:val="bbPlcHdr"/>
        </w:types>
        <w:behaviors>
          <w:behavior w:val="content"/>
        </w:behaviors>
        <w:guid w:val="{2D7598CE-5229-4B74-A84F-DD146E001460}"/>
      </w:docPartPr>
      <w:docPartBody>
        <w:p w:rsidR="00E138AB" w:rsidRDefault="000B3A63" w:rsidP="000B3A63">
          <w:pPr>
            <w:pStyle w:val="ED9011336F564F8DB106DB4FBAAA5C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Trade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63"/>
    <w:rsid w:val="00050F93"/>
    <w:rsid w:val="000730BA"/>
    <w:rsid w:val="000B3A63"/>
    <w:rsid w:val="0022484C"/>
    <w:rsid w:val="00282AB9"/>
    <w:rsid w:val="00317EAA"/>
    <w:rsid w:val="00581007"/>
    <w:rsid w:val="005D4020"/>
    <w:rsid w:val="007547BF"/>
    <w:rsid w:val="00797840"/>
    <w:rsid w:val="009228F2"/>
    <w:rsid w:val="00B713DA"/>
    <w:rsid w:val="00BD3C5B"/>
    <w:rsid w:val="00D32568"/>
    <w:rsid w:val="00DB4FC6"/>
    <w:rsid w:val="00E138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9011336F564F8DB106DB4FBAAA5C57">
    <w:name w:val="ED9011336F564F8DB106DB4FBAAA5C57"/>
    <w:rsid w:val="000B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CA94-9A58-4C88-B613-AAE9A7B7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1249</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vt:lpstr>
      <vt:lpstr>Draft</vt:lpstr>
    </vt:vector>
  </TitlesOfParts>
  <Company>ITC of the ILO</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Ariel B. Castro</dc:creator>
  <cp:lastModifiedBy>gatti</cp:lastModifiedBy>
  <cp:revision>2</cp:revision>
  <dcterms:created xsi:type="dcterms:W3CDTF">2017-08-24T09:56:00Z</dcterms:created>
  <dcterms:modified xsi:type="dcterms:W3CDTF">2017-08-24T09:56:00Z</dcterms:modified>
</cp:coreProperties>
</file>